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379" w:rsidRPr="00352CF2" w:rsidRDefault="00FD5379" w:rsidP="00FD5379">
      <w:pPr>
        <w:widowControl/>
        <w:spacing w:line="560" w:lineRule="exact"/>
        <w:rPr>
          <w:rFonts w:ascii="仿宋_GB2312" w:eastAsia="仿宋_GB2312"/>
          <w:b/>
          <w:kern w:val="0"/>
          <w:sz w:val="30"/>
          <w:szCs w:val="30"/>
        </w:rPr>
      </w:pPr>
      <w:r w:rsidRPr="00352CF2">
        <w:rPr>
          <w:rFonts w:ascii="仿宋_GB2312" w:eastAsia="仿宋_GB2312" w:hint="eastAsia"/>
          <w:b/>
          <w:kern w:val="0"/>
          <w:sz w:val="30"/>
          <w:szCs w:val="30"/>
        </w:rPr>
        <w:t>附件1</w:t>
      </w:r>
      <w:r>
        <w:rPr>
          <w:rFonts w:ascii="仿宋_GB2312" w:eastAsia="仿宋_GB2312" w:hint="eastAsia"/>
          <w:b/>
          <w:kern w:val="0"/>
          <w:sz w:val="30"/>
          <w:szCs w:val="30"/>
        </w:rPr>
        <w:t>：</w:t>
      </w:r>
    </w:p>
    <w:p w:rsidR="00FD5379" w:rsidRPr="00947A92" w:rsidRDefault="00FD5379" w:rsidP="00FD5379">
      <w:pPr>
        <w:widowControl/>
        <w:spacing w:line="560" w:lineRule="exact"/>
        <w:rPr>
          <w:rFonts w:ascii="仿宋_GB2312" w:eastAsia="仿宋_GB2312"/>
          <w:kern w:val="0"/>
          <w:sz w:val="30"/>
          <w:szCs w:val="30"/>
        </w:rPr>
      </w:pPr>
    </w:p>
    <w:p w:rsidR="00FD5379" w:rsidRDefault="00FD5379" w:rsidP="00FD5379">
      <w:pPr>
        <w:widowControl/>
        <w:tabs>
          <w:tab w:val="left" w:pos="946"/>
        </w:tabs>
        <w:spacing w:line="560" w:lineRule="exact"/>
        <w:jc w:val="center"/>
        <w:rPr>
          <w:rFonts w:ascii="仿宋_GB2312" w:eastAsia="仿宋_GB2312"/>
          <w:kern w:val="0"/>
          <w:sz w:val="30"/>
          <w:szCs w:val="30"/>
        </w:rPr>
      </w:pPr>
      <w:r w:rsidRPr="00947A92">
        <w:rPr>
          <w:rFonts w:ascii="黑体" w:eastAsia="黑体" w:hint="eastAsia"/>
          <w:b/>
          <w:kern w:val="0"/>
          <w:sz w:val="44"/>
          <w:szCs w:val="44"/>
        </w:rPr>
        <w:t>上市公司信息披露工作计分标准表</w:t>
      </w:r>
    </w:p>
    <w:p w:rsidR="00FD5379" w:rsidRPr="00947A92" w:rsidRDefault="00FD5379" w:rsidP="00FD5379">
      <w:pPr>
        <w:widowControl/>
        <w:tabs>
          <w:tab w:val="left" w:pos="946"/>
        </w:tabs>
        <w:jc w:val="center"/>
        <w:rPr>
          <w:rFonts w:ascii="仿宋_GB2312" w:eastAsia="仿宋_GB2312" w:hAnsi="宋体" w:cs="宋体"/>
          <w:kern w:val="0"/>
          <w:sz w:val="24"/>
          <w:szCs w:val="24"/>
        </w:rPr>
      </w:pPr>
    </w:p>
    <w:tbl>
      <w:tblPr>
        <w:tblW w:w="82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5"/>
        <w:gridCol w:w="720"/>
        <w:gridCol w:w="4759"/>
        <w:gridCol w:w="461"/>
        <w:gridCol w:w="1382"/>
      </w:tblGrid>
      <w:tr w:rsidR="00FD5379" w:rsidRPr="00947A92" w:rsidTr="00DD25CE">
        <w:trPr>
          <w:trHeight w:val="227"/>
        </w:trPr>
        <w:tc>
          <w:tcPr>
            <w:tcW w:w="915" w:type="dxa"/>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r w:rsidRPr="00947A92">
              <w:rPr>
                <w:rFonts w:ascii="仿宋_GB2312" w:eastAsia="仿宋_GB2312" w:cs="宋体" w:hint="eastAsia"/>
                <w:b/>
                <w:bCs/>
                <w:kern w:val="0"/>
                <w:sz w:val="24"/>
                <w:szCs w:val="24"/>
              </w:rPr>
              <w:t>分类</w:t>
            </w:r>
          </w:p>
        </w:tc>
        <w:tc>
          <w:tcPr>
            <w:tcW w:w="720" w:type="dxa"/>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r w:rsidRPr="00947A92">
              <w:rPr>
                <w:rFonts w:ascii="仿宋_GB2312" w:eastAsia="仿宋_GB2312" w:hAnsi="宋体" w:cs="宋体" w:hint="eastAsia"/>
                <w:b/>
                <w:bCs/>
                <w:kern w:val="0"/>
                <w:sz w:val="24"/>
                <w:szCs w:val="24"/>
              </w:rPr>
              <w:t>序号</w:t>
            </w:r>
          </w:p>
        </w:tc>
        <w:tc>
          <w:tcPr>
            <w:tcW w:w="4759" w:type="dxa"/>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r w:rsidRPr="00947A92">
              <w:rPr>
                <w:rFonts w:ascii="仿宋_GB2312" w:eastAsia="仿宋_GB2312" w:hAnsi="宋体" w:cs="宋体" w:hint="eastAsia"/>
                <w:b/>
                <w:bCs/>
                <w:kern w:val="0"/>
                <w:sz w:val="24"/>
                <w:szCs w:val="24"/>
              </w:rPr>
              <w:t>情形</w:t>
            </w:r>
          </w:p>
        </w:tc>
        <w:tc>
          <w:tcPr>
            <w:tcW w:w="1843" w:type="dxa"/>
            <w:gridSpan w:val="2"/>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r w:rsidRPr="00947A92">
              <w:rPr>
                <w:rFonts w:ascii="仿宋_GB2312" w:eastAsia="仿宋_GB2312" w:hAnsi="宋体" w:cs="宋体" w:hint="eastAsia"/>
                <w:b/>
                <w:bCs/>
                <w:kern w:val="0"/>
                <w:sz w:val="24"/>
                <w:szCs w:val="24"/>
              </w:rPr>
              <w:t>加</w:t>
            </w:r>
            <w:r>
              <w:rPr>
                <w:rFonts w:ascii="仿宋_GB2312" w:eastAsia="仿宋_GB2312" w:hAnsi="宋体" w:cs="宋体" w:hint="eastAsia"/>
                <w:b/>
                <w:bCs/>
                <w:kern w:val="0"/>
                <w:sz w:val="24"/>
                <w:szCs w:val="24"/>
              </w:rPr>
              <w:t>（</w:t>
            </w:r>
            <w:r w:rsidRPr="00947A92">
              <w:rPr>
                <w:rFonts w:ascii="仿宋_GB2312" w:eastAsia="仿宋_GB2312" w:hAnsi="宋体" w:cs="宋体" w:hint="eastAsia"/>
                <w:b/>
                <w:bCs/>
                <w:kern w:val="0"/>
                <w:sz w:val="24"/>
                <w:szCs w:val="24"/>
              </w:rPr>
              <w:t>减</w:t>
            </w:r>
            <w:r>
              <w:rPr>
                <w:rFonts w:ascii="仿宋_GB2312" w:eastAsia="仿宋_GB2312" w:hAnsi="宋体" w:cs="宋体" w:hint="eastAsia"/>
                <w:b/>
                <w:bCs/>
                <w:kern w:val="0"/>
                <w:sz w:val="24"/>
                <w:szCs w:val="24"/>
              </w:rPr>
              <w:t>）</w:t>
            </w:r>
            <w:r w:rsidRPr="00947A92">
              <w:rPr>
                <w:rFonts w:ascii="仿宋_GB2312" w:eastAsia="仿宋_GB2312" w:hAnsi="宋体" w:cs="宋体" w:hint="eastAsia"/>
                <w:b/>
                <w:bCs/>
                <w:kern w:val="0"/>
                <w:sz w:val="24"/>
                <w:szCs w:val="24"/>
              </w:rPr>
              <w:t>分标准</w:t>
            </w:r>
          </w:p>
        </w:tc>
      </w:tr>
      <w:tr w:rsidR="00FD5379" w:rsidRPr="00947A92" w:rsidTr="00DD25CE">
        <w:trPr>
          <w:trHeight w:val="227"/>
        </w:trPr>
        <w:tc>
          <w:tcPr>
            <w:tcW w:w="8237" w:type="dxa"/>
            <w:gridSpan w:val="5"/>
            <w:shd w:val="clear" w:color="auto" w:fill="C0C0C0"/>
            <w:vAlign w:val="center"/>
          </w:tcPr>
          <w:p w:rsidR="00FD5379" w:rsidRPr="00947A92" w:rsidRDefault="00FD5379" w:rsidP="00DD25CE">
            <w:pPr>
              <w:widowControl/>
              <w:jc w:val="center"/>
              <w:rPr>
                <w:rFonts w:ascii="仿宋_GB2312" w:eastAsia="仿宋_GB2312" w:hAnsi="宋体" w:cs="宋体"/>
                <w:b/>
                <w:bCs/>
                <w:kern w:val="0"/>
                <w:sz w:val="24"/>
                <w:szCs w:val="24"/>
              </w:rPr>
            </w:pPr>
            <w:r w:rsidRPr="00947A92">
              <w:rPr>
                <w:rFonts w:ascii="仿宋_GB2312" w:eastAsia="仿宋_GB2312" w:hAnsi="宋体" w:cs="宋体" w:hint="eastAsia"/>
                <w:b/>
                <w:bCs/>
                <w:kern w:val="0"/>
                <w:sz w:val="24"/>
                <w:szCs w:val="24"/>
              </w:rPr>
              <w:t>加分事项</w:t>
            </w:r>
          </w:p>
        </w:tc>
      </w:tr>
      <w:tr w:rsidR="00FD5379" w:rsidRPr="00947A92" w:rsidTr="00DD25CE">
        <w:trPr>
          <w:trHeight w:val="227"/>
        </w:trPr>
        <w:tc>
          <w:tcPr>
            <w:tcW w:w="915" w:type="dxa"/>
            <w:vMerge w:val="restart"/>
            <w:shd w:val="clear" w:color="auto" w:fill="C0C0C0"/>
            <w:vAlign w:val="center"/>
          </w:tcPr>
          <w:p w:rsidR="00FD5379" w:rsidRPr="00947A92" w:rsidRDefault="00FD5379" w:rsidP="00DD25CE">
            <w:pPr>
              <w:widowControl/>
              <w:jc w:val="center"/>
              <w:rPr>
                <w:rFonts w:ascii="仿宋_GB2312" w:eastAsia="仿宋_GB2312" w:hAnsi="宋体" w:cs="宋体"/>
                <w:b/>
                <w:bCs/>
                <w:kern w:val="0"/>
                <w:sz w:val="24"/>
                <w:szCs w:val="24"/>
              </w:rPr>
            </w:pPr>
            <w:r w:rsidRPr="00947A92">
              <w:rPr>
                <w:rFonts w:ascii="仿宋_GB2312" w:eastAsia="仿宋_GB2312" w:hAnsi="宋体" w:cs="宋体" w:hint="eastAsia"/>
                <w:b/>
                <w:bCs/>
                <w:kern w:val="0"/>
                <w:sz w:val="24"/>
                <w:szCs w:val="24"/>
              </w:rPr>
              <w:t>提高信息披露有效性</w:t>
            </w:r>
          </w:p>
        </w:tc>
        <w:tc>
          <w:tcPr>
            <w:tcW w:w="720" w:type="dxa"/>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1.1</w:t>
            </w:r>
          </w:p>
        </w:tc>
        <w:tc>
          <w:tcPr>
            <w:tcW w:w="4759" w:type="dxa"/>
            <w:vAlign w:val="center"/>
          </w:tcPr>
          <w:p w:rsidR="00FD5379" w:rsidRPr="00947A92" w:rsidRDefault="00FD5379" w:rsidP="00DD25CE">
            <w:pPr>
              <w:widowControl/>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披露的信息有针对性地反映公司情况或者澄清投资者的问题；</w:t>
            </w:r>
          </w:p>
        </w:tc>
        <w:tc>
          <w:tcPr>
            <w:tcW w:w="1843" w:type="dxa"/>
            <w:gridSpan w:val="2"/>
            <w:noWrap/>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加2或3分</w:t>
            </w: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center"/>
              <w:rPr>
                <w:rFonts w:ascii="仿宋_GB2312" w:eastAsia="仿宋_GB2312" w:hAnsi="宋体"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1.2</w:t>
            </w:r>
          </w:p>
        </w:tc>
        <w:tc>
          <w:tcPr>
            <w:tcW w:w="4759" w:type="dxa"/>
            <w:vAlign w:val="center"/>
          </w:tcPr>
          <w:p w:rsidR="00FD5379" w:rsidRPr="00947A92" w:rsidRDefault="00FD5379" w:rsidP="00DD25CE">
            <w:pPr>
              <w:widowControl/>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披露的信息内容简明清晰，语言通俗易懂；</w:t>
            </w:r>
          </w:p>
        </w:tc>
        <w:tc>
          <w:tcPr>
            <w:tcW w:w="1843" w:type="dxa"/>
            <w:gridSpan w:val="2"/>
            <w:noWrap/>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加2或3分</w:t>
            </w: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center"/>
              <w:rPr>
                <w:rFonts w:ascii="仿宋_GB2312" w:eastAsia="仿宋_GB2312" w:hAnsi="宋体"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1.3</w:t>
            </w:r>
          </w:p>
        </w:tc>
        <w:tc>
          <w:tcPr>
            <w:tcW w:w="4759" w:type="dxa"/>
            <w:vAlign w:val="center"/>
          </w:tcPr>
          <w:p w:rsidR="00FD5379" w:rsidRPr="00947A92" w:rsidRDefault="00FD5379" w:rsidP="00DD25CE">
            <w:pPr>
              <w:widowControl/>
              <w:rPr>
                <w:rFonts w:ascii="仿宋_GB2312" w:eastAsia="仿宋_GB2312" w:hAnsi="宋体" w:cs="宋体"/>
                <w:kern w:val="0"/>
                <w:sz w:val="24"/>
                <w:szCs w:val="24"/>
                <w:highlight w:val="yellow"/>
              </w:rPr>
            </w:pPr>
            <w:r w:rsidRPr="00947A92">
              <w:rPr>
                <w:rFonts w:ascii="仿宋_GB2312" w:eastAsia="仿宋_GB2312" w:hAnsi="宋体" w:cs="宋体" w:hint="eastAsia"/>
                <w:kern w:val="0"/>
                <w:sz w:val="24"/>
                <w:szCs w:val="24"/>
              </w:rPr>
              <w:t>披露的信息具有可比性，且前后一致。</w:t>
            </w:r>
          </w:p>
        </w:tc>
        <w:tc>
          <w:tcPr>
            <w:tcW w:w="1843" w:type="dxa"/>
            <w:gridSpan w:val="2"/>
            <w:noWrap/>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加2或3分</w:t>
            </w:r>
          </w:p>
        </w:tc>
      </w:tr>
      <w:tr w:rsidR="00FD5379" w:rsidRPr="00947A92" w:rsidTr="00DD25CE">
        <w:trPr>
          <w:trHeight w:val="227"/>
        </w:trPr>
        <w:tc>
          <w:tcPr>
            <w:tcW w:w="915" w:type="dxa"/>
            <w:vMerge w:val="restart"/>
            <w:shd w:val="clear" w:color="auto" w:fill="C0C0C0"/>
            <w:vAlign w:val="center"/>
          </w:tcPr>
          <w:p w:rsidR="00FD5379" w:rsidRPr="00947A92" w:rsidRDefault="00FD5379" w:rsidP="00DD25CE">
            <w:pPr>
              <w:widowControl/>
              <w:jc w:val="center"/>
              <w:rPr>
                <w:rFonts w:ascii="仿宋_GB2312" w:eastAsia="仿宋_GB2312" w:hAnsi="宋体" w:cs="宋体"/>
                <w:b/>
                <w:bCs/>
                <w:kern w:val="0"/>
                <w:sz w:val="24"/>
                <w:szCs w:val="24"/>
              </w:rPr>
            </w:pPr>
            <w:r w:rsidRPr="00947A92">
              <w:rPr>
                <w:rFonts w:ascii="仿宋_GB2312" w:eastAsia="仿宋_GB2312" w:hAnsi="宋体" w:cs="宋体" w:hint="eastAsia"/>
                <w:b/>
                <w:bCs/>
                <w:kern w:val="0"/>
                <w:sz w:val="24"/>
                <w:szCs w:val="24"/>
              </w:rPr>
              <w:t>落实监管转型信息披露要求</w:t>
            </w:r>
          </w:p>
        </w:tc>
        <w:tc>
          <w:tcPr>
            <w:tcW w:w="720" w:type="dxa"/>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2.1</w:t>
            </w:r>
          </w:p>
        </w:tc>
        <w:tc>
          <w:tcPr>
            <w:tcW w:w="4759" w:type="dxa"/>
            <w:vAlign w:val="center"/>
          </w:tcPr>
          <w:p w:rsidR="00FD5379" w:rsidRPr="00947A92" w:rsidRDefault="00FD5379" w:rsidP="00DD25CE">
            <w:pPr>
              <w:widowControl/>
              <w:rPr>
                <w:rFonts w:ascii="仿宋_GB2312" w:eastAsia="仿宋_GB2312" w:hAnsi="宋体" w:cs="宋体"/>
                <w:kern w:val="0"/>
                <w:sz w:val="24"/>
                <w:szCs w:val="24"/>
                <w:highlight w:val="yellow"/>
              </w:rPr>
            </w:pPr>
            <w:r w:rsidRPr="00947A92">
              <w:rPr>
                <w:rFonts w:ascii="仿宋_GB2312" w:eastAsia="仿宋_GB2312" w:hAnsi="宋体" w:cs="宋体" w:hint="eastAsia"/>
                <w:kern w:val="0"/>
                <w:sz w:val="24"/>
                <w:szCs w:val="24"/>
              </w:rPr>
              <w:t>准确区分公告类型和使用直通车通道，并按照本所相关格式指引认真编制并发布信息披露直通车公告；</w:t>
            </w:r>
          </w:p>
        </w:tc>
        <w:tc>
          <w:tcPr>
            <w:tcW w:w="1843" w:type="dxa"/>
            <w:gridSpan w:val="2"/>
            <w:noWrap/>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加2或3分</w:t>
            </w: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center"/>
              <w:rPr>
                <w:rFonts w:ascii="仿宋_GB2312" w:eastAsia="仿宋_GB2312" w:hAnsi="宋体"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2.2</w:t>
            </w:r>
          </w:p>
        </w:tc>
        <w:tc>
          <w:tcPr>
            <w:tcW w:w="4759" w:type="dxa"/>
            <w:vAlign w:val="center"/>
          </w:tcPr>
          <w:p w:rsidR="00FD5379" w:rsidRPr="00947A92" w:rsidRDefault="00FD5379" w:rsidP="00DD25CE">
            <w:pPr>
              <w:widowControl/>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严格按照本所相关业务规则要求，报送信息披露文件和办理证券停复牌业务；</w:t>
            </w:r>
          </w:p>
        </w:tc>
        <w:tc>
          <w:tcPr>
            <w:tcW w:w="1843" w:type="dxa"/>
            <w:gridSpan w:val="2"/>
            <w:noWrap/>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加2或3分</w:t>
            </w: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center"/>
              <w:rPr>
                <w:rFonts w:ascii="仿宋_GB2312" w:eastAsia="仿宋_GB2312" w:hAnsi="宋体"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2.3</w:t>
            </w:r>
          </w:p>
        </w:tc>
        <w:tc>
          <w:tcPr>
            <w:tcW w:w="4759" w:type="dxa"/>
            <w:vAlign w:val="center"/>
          </w:tcPr>
          <w:p w:rsidR="00FD5379" w:rsidRPr="00947A92" w:rsidRDefault="00FD5379" w:rsidP="00DD25CE">
            <w:pPr>
              <w:widowControl/>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配合本所快速反应工作要求，及时核实市场关于公司的报道、传闻，主动澄清市场和投资者的问题；</w:t>
            </w:r>
          </w:p>
        </w:tc>
        <w:tc>
          <w:tcPr>
            <w:tcW w:w="1843" w:type="dxa"/>
            <w:gridSpan w:val="2"/>
            <w:noWrap/>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加2或3分</w:t>
            </w: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center"/>
              <w:rPr>
                <w:rFonts w:ascii="仿宋_GB2312" w:eastAsia="仿宋_GB2312" w:hAnsi="宋体"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cs="宋体" w:hint="eastAsia"/>
                <w:kern w:val="0"/>
                <w:sz w:val="24"/>
                <w:szCs w:val="24"/>
              </w:rPr>
              <w:t>2.4</w:t>
            </w:r>
          </w:p>
        </w:tc>
        <w:tc>
          <w:tcPr>
            <w:tcW w:w="4759" w:type="dxa"/>
            <w:vAlign w:val="center"/>
          </w:tcPr>
          <w:p w:rsidR="00FD5379" w:rsidRPr="00947A92" w:rsidRDefault="00FD5379" w:rsidP="00DD25CE">
            <w:pPr>
              <w:widowControl/>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认真落实本所信息披露事中事后监管要求，及时回复本所问询，并按要求补充披露公司重大事项。</w:t>
            </w:r>
          </w:p>
        </w:tc>
        <w:tc>
          <w:tcPr>
            <w:tcW w:w="1843" w:type="dxa"/>
            <w:gridSpan w:val="2"/>
            <w:noWrap/>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加2或3分</w:t>
            </w:r>
          </w:p>
        </w:tc>
      </w:tr>
      <w:tr w:rsidR="00FD5379" w:rsidRPr="00947A92" w:rsidTr="00DD25CE">
        <w:trPr>
          <w:trHeight w:val="227"/>
        </w:trPr>
        <w:tc>
          <w:tcPr>
            <w:tcW w:w="915" w:type="dxa"/>
            <w:vMerge w:val="restart"/>
            <w:shd w:val="clear" w:color="auto" w:fill="C0C0C0"/>
            <w:vAlign w:val="center"/>
          </w:tcPr>
          <w:p w:rsidR="00FD5379" w:rsidRPr="00947A92" w:rsidRDefault="00FD5379" w:rsidP="00DD25CE">
            <w:pPr>
              <w:widowControl/>
              <w:jc w:val="center"/>
              <w:rPr>
                <w:rFonts w:ascii="仿宋_GB2312" w:eastAsia="仿宋_GB2312" w:hAnsi="宋体" w:cs="宋体"/>
                <w:b/>
                <w:bCs/>
                <w:kern w:val="0"/>
                <w:sz w:val="24"/>
                <w:szCs w:val="24"/>
              </w:rPr>
            </w:pPr>
            <w:r w:rsidRPr="00947A92">
              <w:rPr>
                <w:rFonts w:ascii="仿宋_GB2312" w:eastAsia="仿宋_GB2312" w:hAnsi="宋体" w:cs="宋体" w:hint="eastAsia"/>
                <w:b/>
                <w:bCs/>
                <w:kern w:val="0"/>
                <w:sz w:val="24"/>
                <w:szCs w:val="24"/>
              </w:rPr>
              <w:lastRenderedPageBreak/>
              <w:t>落实分行业信息披露要求</w:t>
            </w:r>
          </w:p>
        </w:tc>
        <w:tc>
          <w:tcPr>
            <w:tcW w:w="720" w:type="dxa"/>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3.1</w:t>
            </w:r>
          </w:p>
        </w:tc>
        <w:tc>
          <w:tcPr>
            <w:tcW w:w="4759" w:type="dxa"/>
            <w:vAlign w:val="center"/>
          </w:tcPr>
          <w:p w:rsidR="00FD5379" w:rsidRPr="00947A92" w:rsidRDefault="00FD5379" w:rsidP="00DD25CE">
            <w:pPr>
              <w:widowControl/>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按照本所相关分行业信息披露指引要求，在定期报告与临时报告中主动披露公司的行业及经营性信息；</w:t>
            </w:r>
          </w:p>
        </w:tc>
        <w:tc>
          <w:tcPr>
            <w:tcW w:w="1843" w:type="dxa"/>
            <w:gridSpan w:val="2"/>
            <w:noWrap/>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加2或3分</w:t>
            </w: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center"/>
              <w:rPr>
                <w:rFonts w:ascii="仿宋_GB2312" w:eastAsia="仿宋_GB2312" w:hAnsi="宋体"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3.2</w:t>
            </w:r>
          </w:p>
        </w:tc>
        <w:tc>
          <w:tcPr>
            <w:tcW w:w="4759" w:type="dxa"/>
            <w:vAlign w:val="center"/>
          </w:tcPr>
          <w:p w:rsidR="00FD5379" w:rsidRPr="00947A92" w:rsidRDefault="00FD5379" w:rsidP="00DD25CE">
            <w:pPr>
              <w:widowControl/>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在定期报告中结合公司所在行业动态和政策，深入比较分析公司的行业发展趋势、经营模式、核心竞争力、经营计划等非财务信息；</w:t>
            </w:r>
          </w:p>
        </w:tc>
        <w:tc>
          <w:tcPr>
            <w:tcW w:w="1843" w:type="dxa"/>
            <w:gridSpan w:val="2"/>
            <w:noWrap/>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加2或3分</w:t>
            </w: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center"/>
              <w:rPr>
                <w:rFonts w:ascii="仿宋_GB2312" w:eastAsia="仿宋_GB2312" w:hAnsi="宋体"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3.3</w:t>
            </w:r>
          </w:p>
        </w:tc>
        <w:tc>
          <w:tcPr>
            <w:tcW w:w="4759" w:type="dxa"/>
            <w:vAlign w:val="center"/>
          </w:tcPr>
          <w:p w:rsidR="00FD5379" w:rsidRPr="00947A92" w:rsidRDefault="00FD5379" w:rsidP="00DD25CE">
            <w:pPr>
              <w:widowControl/>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参与本所分行业信息披露指引的制订工作，积极提供政策建议和意见。</w:t>
            </w:r>
          </w:p>
        </w:tc>
        <w:tc>
          <w:tcPr>
            <w:tcW w:w="1843" w:type="dxa"/>
            <w:gridSpan w:val="2"/>
            <w:noWrap/>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加2或3分</w:t>
            </w:r>
          </w:p>
        </w:tc>
      </w:tr>
      <w:tr w:rsidR="00FD5379" w:rsidRPr="00947A92" w:rsidTr="00DD25CE">
        <w:trPr>
          <w:trHeight w:val="227"/>
        </w:trPr>
        <w:tc>
          <w:tcPr>
            <w:tcW w:w="915" w:type="dxa"/>
            <w:vMerge w:val="restart"/>
            <w:shd w:val="clear" w:color="auto" w:fill="C0C0C0"/>
            <w:vAlign w:val="center"/>
          </w:tcPr>
          <w:p w:rsidR="00FD5379" w:rsidRPr="00947A92" w:rsidRDefault="00FD5379" w:rsidP="00DD25CE">
            <w:pPr>
              <w:widowControl/>
              <w:jc w:val="center"/>
              <w:rPr>
                <w:rFonts w:ascii="仿宋_GB2312" w:eastAsia="仿宋_GB2312" w:hAnsi="宋体" w:cs="宋体"/>
                <w:b/>
                <w:bCs/>
                <w:kern w:val="0"/>
                <w:sz w:val="24"/>
                <w:szCs w:val="24"/>
              </w:rPr>
            </w:pPr>
            <w:r w:rsidRPr="00947A92">
              <w:rPr>
                <w:rFonts w:ascii="仿宋_GB2312" w:eastAsia="仿宋_GB2312" w:hAnsi="宋体" w:cs="宋体" w:hint="eastAsia"/>
                <w:b/>
                <w:bCs/>
                <w:kern w:val="0"/>
                <w:sz w:val="24"/>
                <w:szCs w:val="24"/>
              </w:rPr>
              <w:t>上市公司董事会秘书日常信息披露履职</w:t>
            </w:r>
          </w:p>
        </w:tc>
        <w:tc>
          <w:tcPr>
            <w:tcW w:w="720" w:type="dxa"/>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4.1</w:t>
            </w:r>
          </w:p>
        </w:tc>
        <w:tc>
          <w:tcPr>
            <w:tcW w:w="4759" w:type="dxa"/>
            <w:vAlign w:val="center"/>
          </w:tcPr>
          <w:p w:rsidR="00FD5379" w:rsidRPr="00947A92" w:rsidRDefault="00FD5379" w:rsidP="00DD25CE">
            <w:pPr>
              <w:widowControl/>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按照有关规定制定信息披露事务管理制度，并在实际工作中严格执行；</w:t>
            </w:r>
          </w:p>
        </w:tc>
        <w:tc>
          <w:tcPr>
            <w:tcW w:w="1843" w:type="dxa"/>
            <w:gridSpan w:val="2"/>
            <w:noWrap/>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加1或2分</w:t>
            </w: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center"/>
              <w:rPr>
                <w:rFonts w:ascii="仿宋_GB2312" w:eastAsia="仿宋_GB2312" w:hAnsi="宋体"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cs="宋体" w:hint="eastAsia"/>
                <w:kern w:val="0"/>
                <w:sz w:val="24"/>
                <w:szCs w:val="24"/>
              </w:rPr>
              <w:t>4.2</w:t>
            </w:r>
          </w:p>
        </w:tc>
        <w:tc>
          <w:tcPr>
            <w:tcW w:w="4759" w:type="dxa"/>
            <w:vAlign w:val="center"/>
          </w:tcPr>
          <w:p w:rsidR="00FD5379" w:rsidRPr="00947A92" w:rsidRDefault="00FD5379" w:rsidP="00DD25CE">
            <w:pPr>
              <w:widowControl/>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与本所保持畅通的联络渠道，且配置足够的工作人员从事信息披露工作；</w:t>
            </w:r>
          </w:p>
        </w:tc>
        <w:tc>
          <w:tcPr>
            <w:tcW w:w="1843" w:type="dxa"/>
            <w:gridSpan w:val="2"/>
            <w:noWrap/>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加1或2分</w:t>
            </w: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center"/>
              <w:rPr>
                <w:rFonts w:ascii="仿宋_GB2312" w:eastAsia="仿宋_GB2312" w:hAnsi="宋体"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cs="宋体" w:hint="eastAsia"/>
                <w:kern w:val="0"/>
                <w:sz w:val="24"/>
                <w:szCs w:val="24"/>
              </w:rPr>
              <w:t>4.3</w:t>
            </w:r>
          </w:p>
        </w:tc>
        <w:tc>
          <w:tcPr>
            <w:tcW w:w="4759" w:type="dxa"/>
            <w:vAlign w:val="center"/>
          </w:tcPr>
          <w:p w:rsidR="00FD5379" w:rsidRPr="00947A92" w:rsidRDefault="00FD5379" w:rsidP="00DD25CE">
            <w:pPr>
              <w:widowControl/>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严格按要求组织报送重大事项的内幕知情人信息，填报和更新董事、监事、高级管理人员身份信息、持股信息等监管信息，督促公司相关人员做好持股管理工作；</w:t>
            </w:r>
          </w:p>
        </w:tc>
        <w:tc>
          <w:tcPr>
            <w:tcW w:w="1843" w:type="dxa"/>
            <w:gridSpan w:val="2"/>
            <w:noWrap/>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加1或2分</w:t>
            </w: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center"/>
              <w:rPr>
                <w:rFonts w:ascii="仿宋_GB2312" w:eastAsia="仿宋_GB2312" w:hAnsi="宋体"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cs="宋体" w:hint="eastAsia"/>
                <w:kern w:val="0"/>
                <w:sz w:val="24"/>
                <w:szCs w:val="24"/>
              </w:rPr>
              <w:t>4.4</w:t>
            </w:r>
          </w:p>
        </w:tc>
        <w:tc>
          <w:tcPr>
            <w:tcW w:w="4759" w:type="dxa"/>
            <w:vAlign w:val="center"/>
          </w:tcPr>
          <w:p w:rsidR="00FD5379" w:rsidRPr="00947A92" w:rsidRDefault="00FD5379" w:rsidP="00DD25CE">
            <w:pPr>
              <w:widowControl/>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定期组织公司董事、监事、高级管理人员及相关工作人员参加证券市场法律法规及专业知识培训；</w:t>
            </w:r>
          </w:p>
        </w:tc>
        <w:tc>
          <w:tcPr>
            <w:tcW w:w="1843" w:type="dxa"/>
            <w:gridSpan w:val="2"/>
            <w:noWrap/>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加1或2分</w:t>
            </w:r>
          </w:p>
        </w:tc>
      </w:tr>
      <w:tr w:rsidR="00FD5379" w:rsidRPr="00947A92" w:rsidTr="00DD25CE">
        <w:trPr>
          <w:trHeight w:val="227"/>
        </w:trPr>
        <w:tc>
          <w:tcPr>
            <w:tcW w:w="915" w:type="dxa"/>
            <w:vMerge w:val="restart"/>
            <w:shd w:val="clear" w:color="auto" w:fill="C0C0C0"/>
            <w:vAlign w:val="center"/>
          </w:tcPr>
          <w:p w:rsidR="00FD5379" w:rsidRPr="00947A92" w:rsidRDefault="00FD5379" w:rsidP="00DD25CE">
            <w:pPr>
              <w:widowControl/>
              <w:jc w:val="center"/>
              <w:rPr>
                <w:rFonts w:ascii="仿宋_GB2312" w:eastAsia="仿宋_GB2312" w:hAnsi="宋体" w:cs="宋体"/>
                <w:b/>
                <w:bCs/>
                <w:kern w:val="0"/>
                <w:sz w:val="24"/>
                <w:szCs w:val="24"/>
              </w:rPr>
            </w:pPr>
            <w:r w:rsidRPr="00947A92">
              <w:rPr>
                <w:rFonts w:ascii="仿宋_GB2312" w:eastAsia="仿宋_GB2312" w:hAnsi="宋体" w:cs="宋体" w:hint="eastAsia"/>
                <w:b/>
                <w:bCs/>
                <w:kern w:val="0"/>
                <w:sz w:val="24"/>
                <w:szCs w:val="24"/>
              </w:rPr>
              <w:t>提高投资</w:t>
            </w:r>
            <w:r w:rsidRPr="00947A92">
              <w:rPr>
                <w:rFonts w:ascii="仿宋_GB2312" w:eastAsia="仿宋_GB2312" w:hAnsi="宋体" w:cs="宋体" w:hint="eastAsia"/>
                <w:b/>
                <w:bCs/>
                <w:kern w:val="0"/>
                <w:sz w:val="24"/>
                <w:szCs w:val="24"/>
              </w:rPr>
              <w:lastRenderedPageBreak/>
              <w:t>者关系管理水平</w:t>
            </w:r>
          </w:p>
        </w:tc>
        <w:tc>
          <w:tcPr>
            <w:tcW w:w="720" w:type="dxa"/>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cs="宋体" w:hint="eastAsia"/>
                <w:kern w:val="0"/>
                <w:sz w:val="24"/>
                <w:szCs w:val="24"/>
              </w:rPr>
              <w:lastRenderedPageBreak/>
              <w:t>5.1</w:t>
            </w:r>
          </w:p>
        </w:tc>
        <w:tc>
          <w:tcPr>
            <w:tcW w:w="4759" w:type="dxa"/>
            <w:vAlign w:val="center"/>
          </w:tcPr>
          <w:p w:rsidR="00FD5379" w:rsidRPr="00947A92" w:rsidRDefault="00FD5379" w:rsidP="00DD25CE">
            <w:pPr>
              <w:widowControl/>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主动通过参与“上证e互动”，及时回答投资者问题，与投资者互动沟通；</w:t>
            </w:r>
          </w:p>
        </w:tc>
        <w:tc>
          <w:tcPr>
            <w:tcW w:w="1843" w:type="dxa"/>
            <w:gridSpan w:val="2"/>
            <w:noWrap/>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加2或3分</w:t>
            </w: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left"/>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cs="宋体" w:hint="eastAsia"/>
                <w:kern w:val="0"/>
                <w:sz w:val="24"/>
                <w:szCs w:val="24"/>
              </w:rPr>
              <w:t>5.2</w:t>
            </w:r>
          </w:p>
        </w:tc>
        <w:tc>
          <w:tcPr>
            <w:tcW w:w="4759" w:type="dxa"/>
            <w:vAlign w:val="center"/>
          </w:tcPr>
          <w:p w:rsidR="00FD5379" w:rsidRPr="00947A92" w:rsidRDefault="00FD5379" w:rsidP="00DD25CE">
            <w:pPr>
              <w:widowControl/>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主动召开投资者说明会，向投资者介绍公司业绩或者说明重大事项；</w:t>
            </w:r>
          </w:p>
        </w:tc>
        <w:tc>
          <w:tcPr>
            <w:tcW w:w="1843" w:type="dxa"/>
            <w:gridSpan w:val="2"/>
            <w:noWrap/>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加2或3分</w:t>
            </w: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left"/>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cs="宋体" w:hint="eastAsia"/>
                <w:kern w:val="0"/>
                <w:sz w:val="24"/>
                <w:szCs w:val="24"/>
              </w:rPr>
              <w:t>5.3</w:t>
            </w:r>
          </w:p>
        </w:tc>
        <w:tc>
          <w:tcPr>
            <w:tcW w:w="4759" w:type="dxa"/>
            <w:vAlign w:val="center"/>
          </w:tcPr>
          <w:p w:rsidR="00FD5379" w:rsidRPr="00947A92" w:rsidRDefault="00FD5379" w:rsidP="00DD25CE">
            <w:pPr>
              <w:widowControl/>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积极通过现金分红等多种途径，提高投资者回报水平；</w:t>
            </w:r>
          </w:p>
        </w:tc>
        <w:tc>
          <w:tcPr>
            <w:tcW w:w="1843" w:type="dxa"/>
            <w:gridSpan w:val="2"/>
            <w:noWrap/>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加2或3分</w:t>
            </w: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left"/>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cs="宋体" w:hint="eastAsia"/>
                <w:kern w:val="0"/>
                <w:sz w:val="24"/>
                <w:szCs w:val="24"/>
              </w:rPr>
              <w:t>5.4</w:t>
            </w:r>
          </w:p>
        </w:tc>
        <w:tc>
          <w:tcPr>
            <w:tcW w:w="4759" w:type="dxa"/>
            <w:vAlign w:val="center"/>
          </w:tcPr>
          <w:p w:rsidR="00FD5379" w:rsidRPr="00947A92" w:rsidRDefault="00FD5379" w:rsidP="00DD25CE">
            <w:pPr>
              <w:widowControl/>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及时回应投资者的投诉，定期向投资者征求意见，并相应改进信息披露等方面的工作。</w:t>
            </w:r>
          </w:p>
        </w:tc>
        <w:tc>
          <w:tcPr>
            <w:tcW w:w="1843" w:type="dxa"/>
            <w:gridSpan w:val="2"/>
            <w:noWrap/>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加2或3分</w:t>
            </w:r>
          </w:p>
        </w:tc>
      </w:tr>
      <w:tr w:rsidR="00FD5379" w:rsidRPr="00947A92" w:rsidTr="00DD25CE">
        <w:trPr>
          <w:trHeight w:val="227"/>
        </w:trPr>
        <w:tc>
          <w:tcPr>
            <w:tcW w:w="8237" w:type="dxa"/>
            <w:gridSpan w:val="5"/>
            <w:shd w:val="clear" w:color="auto" w:fill="C0C0C0"/>
            <w:vAlign w:val="center"/>
          </w:tcPr>
          <w:p w:rsidR="00FD5379" w:rsidRPr="00947A92" w:rsidRDefault="00FD5379" w:rsidP="00DD25CE">
            <w:pPr>
              <w:widowControl/>
              <w:jc w:val="center"/>
              <w:rPr>
                <w:rFonts w:ascii="仿宋_GB2312" w:eastAsia="仿宋_GB2312" w:hAnsi="宋体" w:cs="宋体"/>
                <w:b/>
                <w:kern w:val="0"/>
                <w:sz w:val="24"/>
                <w:szCs w:val="24"/>
              </w:rPr>
            </w:pPr>
            <w:r w:rsidRPr="00947A92">
              <w:rPr>
                <w:rFonts w:ascii="仿宋_GB2312" w:eastAsia="仿宋_GB2312" w:hAnsi="宋体" w:cs="宋体" w:hint="eastAsia"/>
                <w:b/>
                <w:kern w:val="0"/>
                <w:sz w:val="24"/>
                <w:szCs w:val="24"/>
              </w:rPr>
              <w:t>减分事项</w:t>
            </w:r>
          </w:p>
        </w:tc>
      </w:tr>
      <w:tr w:rsidR="00FD5379" w:rsidRPr="00947A92" w:rsidTr="00DD25CE">
        <w:trPr>
          <w:trHeight w:val="227"/>
        </w:trPr>
        <w:tc>
          <w:tcPr>
            <w:tcW w:w="915" w:type="dxa"/>
            <w:vMerge w:val="restart"/>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r w:rsidRPr="00947A92">
              <w:rPr>
                <w:rFonts w:ascii="仿宋_GB2312" w:eastAsia="仿宋_GB2312" w:hAnsi="宋体" w:cs="宋体" w:hint="eastAsia"/>
                <w:b/>
                <w:bCs/>
                <w:kern w:val="0"/>
                <w:sz w:val="24"/>
                <w:szCs w:val="24"/>
              </w:rPr>
              <w:t>监管措施</w:t>
            </w:r>
          </w:p>
        </w:tc>
        <w:tc>
          <w:tcPr>
            <w:tcW w:w="720" w:type="dxa"/>
            <w:vAlign w:val="center"/>
          </w:tcPr>
          <w:p w:rsidR="00FD5379" w:rsidRPr="00947A92" w:rsidRDefault="00FD5379" w:rsidP="00DD25C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1</w:t>
            </w:r>
          </w:p>
        </w:tc>
        <w:tc>
          <w:tcPr>
            <w:tcW w:w="5220" w:type="dxa"/>
            <w:gridSpan w:val="2"/>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口头警示；</w:t>
            </w:r>
          </w:p>
        </w:tc>
        <w:tc>
          <w:tcPr>
            <w:tcW w:w="1382" w:type="dxa"/>
            <w:noWrap/>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减2分</w:t>
            </w: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left"/>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2</w:t>
            </w:r>
          </w:p>
        </w:tc>
        <w:tc>
          <w:tcPr>
            <w:tcW w:w="5220" w:type="dxa"/>
            <w:gridSpan w:val="2"/>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书面警示（监管关注）；</w:t>
            </w:r>
          </w:p>
        </w:tc>
        <w:tc>
          <w:tcPr>
            <w:tcW w:w="1382" w:type="dxa"/>
            <w:noWrap/>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减4分</w:t>
            </w: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left"/>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3</w:t>
            </w:r>
          </w:p>
        </w:tc>
        <w:tc>
          <w:tcPr>
            <w:tcW w:w="5220" w:type="dxa"/>
            <w:gridSpan w:val="2"/>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监管谈话；</w:t>
            </w:r>
          </w:p>
        </w:tc>
        <w:tc>
          <w:tcPr>
            <w:tcW w:w="1382" w:type="dxa"/>
            <w:noWrap/>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减4分</w:t>
            </w: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left"/>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4</w:t>
            </w:r>
          </w:p>
        </w:tc>
        <w:tc>
          <w:tcPr>
            <w:tcW w:w="5220" w:type="dxa"/>
            <w:gridSpan w:val="2"/>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要求限期改正；</w:t>
            </w:r>
          </w:p>
        </w:tc>
        <w:tc>
          <w:tcPr>
            <w:tcW w:w="1382" w:type="dxa"/>
            <w:noWrap/>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减4分</w:t>
            </w: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left"/>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5</w:t>
            </w:r>
          </w:p>
        </w:tc>
        <w:tc>
          <w:tcPr>
            <w:tcW w:w="5220" w:type="dxa"/>
            <w:gridSpan w:val="2"/>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要求公开更正、澄清、说明；</w:t>
            </w:r>
          </w:p>
        </w:tc>
        <w:tc>
          <w:tcPr>
            <w:tcW w:w="1382" w:type="dxa"/>
            <w:noWrap/>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减4分</w:t>
            </w: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left"/>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6</w:t>
            </w:r>
          </w:p>
        </w:tc>
        <w:tc>
          <w:tcPr>
            <w:tcW w:w="5220" w:type="dxa"/>
            <w:gridSpan w:val="2"/>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要求公开致歉；</w:t>
            </w:r>
          </w:p>
        </w:tc>
        <w:tc>
          <w:tcPr>
            <w:tcW w:w="1382" w:type="dxa"/>
            <w:noWrap/>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减4分</w:t>
            </w: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left"/>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7</w:t>
            </w:r>
          </w:p>
        </w:tc>
        <w:tc>
          <w:tcPr>
            <w:tcW w:w="5220" w:type="dxa"/>
            <w:gridSpan w:val="2"/>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要求聘请证券服务机构进行核查并发表意见；</w:t>
            </w:r>
          </w:p>
        </w:tc>
        <w:tc>
          <w:tcPr>
            <w:tcW w:w="1382" w:type="dxa"/>
            <w:noWrap/>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减4分</w:t>
            </w: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left"/>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8</w:t>
            </w:r>
          </w:p>
        </w:tc>
        <w:tc>
          <w:tcPr>
            <w:tcW w:w="5220" w:type="dxa"/>
            <w:gridSpan w:val="2"/>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要求限期参加培训或考试；</w:t>
            </w:r>
          </w:p>
        </w:tc>
        <w:tc>
          <w:tcPr>
            <w:tcW w:w="1382" w:type="dxa"/>
            <w:noWrap/>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减4分</w:t>
            </w: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left"/>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9</w:t>
            </w:r>
          </w:p>
        </w:tc>
        <w:tc>
          <w:tcPr>
            <w:tcW w:w="5220" w:type="dxa"/>
            <w:gridSpan w:val="2"/>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要求限期召开投资者说明会；</w:t>
            </w:r>
          </w:p>
        </w:tc>
        <w:tc>
          <w:tcPr>
            <w:tcW w:w="1382" w:type="dxa"/>
            <w:noWrap/>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减4分</w:t>
            </w: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left"/>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10</w:t>
            </w:r>
          </w:p>
        </w:tc>
        <w:tc>
          <w:tcPr>
            <w:tcW w:w="5220" w:type="dxa"/>
            <w:gridSpan w:val="2"/>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要求上市公司董事会追偿损失；</w:t>
            </w:r>
          </w:p>
        </w:tc>
        <w:tc>
          <w:tcPr>
            <w:tcW w:w="1382" w:type="dxa"/>
            <w:noWrap/>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减7分</w:t>
            </w: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left"/>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11</w:t>
            </w:r>
          </w:p>
        </w:tc>
        <w:tc>
          <w:tcPr>
            <w:tcW w:w="5220" w:type="dxa"/>
            <w:gridSpan w:val="2"/>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对未按要求改正的上市公司暂停适用信息披露直通车业务；</w:t>
            </w:r>
          </w:p>
        </w:tc>
        <w:tc>
          <w:tcPr>
            <w:tcW w:w="1382" w:type="dxa"/>
            <w:noWrap/>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减7分</w:t>
            </w: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left"/>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12</w:t>
            </w:r>
          </w:p>
        </w:tc>
        <w:tc>
          <w:tcPr>
            <w:tcW w:w="5220" w:type="dxa"/>
            <w:gridSpan w:val="2"/>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建议上市公司更换相关任职人员；</w:t>
            </w:r>
          </w:p>
        </w:tc>
        <w:tc>
          <w:tcPr>
            <w:tcW w:w="1382" w:type="dxa"/>
            <w:noWrap/>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减7分</w:t>
            </w: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left"/>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13</w:t>
            </w:r>
          </w:p>
        </w:tc>
        <w:tc>
          <w:tcPr>
            <w:tcW w:w="5220" w:type="dxa"/>
            <w:gridSpan w:val="2"/>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对未按要求限期改正的上市公司股票及其衍生品种实施停牌；</w:t>
            </w:r>
          </w:p>
        </w:tc>
        <w:tc>
          <w:tcPr>
            <w:tcW w:w="1382" w:type="dxa"/>
            <w:noWrap/>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减7分</w:t>
            </w: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left"/>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14</w:t>
            </w:r>
          </w:p>
        </w:tc>
        <w:tc>
          <w:tcPr>
            <w:tcW w:w="5220" w:type="dxa"/>
            <w:gridSpan w:val="2"/>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不接受相关股东的交易申报。</w:t>
            </w:r>
          </w:p>
        </w:tc>
        <w:tc>
          <w:tcPr>
            <w:tcW w:w="1382" w:type="dxa"/>
            <w:noWrap/>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减7分</w:t>
            </w:r>
          </w:p>
        </w:tc>
      </w:tr>
      <w:tr w:rsidR="00FD5379" w:rsidRPr="00947A92" w:rsidTr="00DD25CE">
        <w:trPr>
          <w:trHeight w:val="227"/>
        </w:trPr>
        <w:tc>
          <w:tcPr>
            <w:tcW w:w="915" w:type="dxa"/>
            <w:vMerge w:val="restart"/>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r w:rsidRPr="00947A92">
              <w:rPr>
                <w:rFonts w:ascii="仿宋_GB2312" w:eastAsia="仿宋_GB2312" w:hAnsi="宋体" w:cs="宋体" w:hint="eastAsia"/>
                <w:b/>
                <w:bCs/>
                <w:kern w:val="0"/>
                <w:sz w:val="24"/>
                <w:szCs w:val="24"/>
              </w:rPr>
              <w:t>纪律处分</w:t>
            </w:r>
          </w:p>
        </w:tc>
        <w:tc>
          <w:tcPr>
            <w:tcW w:w="720" w:type="dxa"/>
            <w:vAlign w:val="center"/>
          </w:tcPr>
          <w:p w:rsidR="00FD5379" w:rsidRPr="00947A92" w:rsidRDefault="00FD5379" w:rsidP="00DD25C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1.1</w:t>
            </w:r>
          </w:p>
        </w:tc>
        <w:tc>
          <w:tcPr>
            <w:tcW w:w="5220" w:type="dxa"/>
            <w:gridSpan w:val="2"/>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通报批评（上市公司控股股东、实际控制人及相关责任人员）；</w:t>
            </w:r>
          </w:p>
        </w:tc>
        <w:tc>
          <w:tcPr>
            <w:tcW w:w="1382" w:type="dxa"/>
            <w:noWrap/>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减5分</w:t>
            </w: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1.2</w:t>
            </w:r>
          </w:p>
        </w:tc>
        <w:tc>
          <w:tcPr>
            <w:tcW w:w="5220" w:type="dxa"/>
            <w:gridSpan w:val="2"/>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通报批评（上市公司董事、监事、高级管理人员）；</w:t>
            </w:r>
          </w:p>
        </w:tc>
        <w:tc>
          <w:tcPr>
            <w:tcW w:w="1382" w:type="dxa"/>
            <w:noWrap/>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减7分</w:t>
            </w: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1.3</w:t>
            </w:r>
          </w:p>
        </w:tc>
        <w:tc>
          <w:tcPr>
            <w:tcW w:w="5220" w:type="dxa"/>
            <w:gridSpan w:val="2"/>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通报批评（上市公司）；</w:t>
            </w:r>
          </w:p>
        </w:tc>
        <w:tc>
          <w:tcPr>
            <w:tcW w:w="1382" w:type="dxa"/>
            <w:noWrap/>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减10分</w:t>
            </w: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left"/>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2.1</w:t>
            </w:r>
          </w:p>
        </w:tc>
        <w:tc>
          <w:tcPr>
            <w:tcW w:w="5220" w:type="dxa"/>
            <w:gridSpan w:val="2"/>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公开谴责（上市公司控股股东、实际控制人及相关责任人员）；</w:t>
            </w:r>
          </w:p>
        </w:tc>
        <w:tc>
          <w:tcPr>
            <w:tcW w:w="1382" w:type="dxa"/>
            <w:noWrap/>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减7分</w:t>
            </w: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left"/>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2.2</w:t>
            </w:r>
          </w:p>
        </w:tc>
        <w:tc>
          <w:tcPr>
            <w:tcW w:w="5220" w:type="dxa"/>
            <w:gridSpan w:val="2"/>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公开谴责（上市公司董事、监事、高级管理人员）；</w:t>
            </w:r>
          </w:p>
        </w:tc>
        <w:tc>
          <w:tcPr>
            <w:tcW w:w="1382" w:type="dxa"/>
            <w:noWrap/>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减10分</w:t>
            </w: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left"/>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2.3</w:t>
            </w:r>
          </w:p>
        </w:tc>
        <w:tc>
          <w:tcPr>
            <w:tcW w:w="5220" w:type="dxa"/>
            <w:gridSpan w:val="2"/>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公开谴责（上市公司）；</w:t>
            </w:r>
          </w:p>
        </w:tc>
        <w:tc>
          <w:tcPr>
            <w:tcW w:w="1382" w:type="dxa"/>
            <w:noWrap/>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减20分</w:t>
            </w: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left"/>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3</w:t>
            </w:r>
          </w:p>
        </w:tc>
        <w:tc>
          <w:tcPr>
            <w:tcW w:w="5220" w:type="dxa"/>
            <w:gridSpan w:val="2"/>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公开认定不适合担任上市公司董事、监事、高级管理人员。</w:t>
            </w:r>
          </w:p>
        </w:tc>
        <w:tc>
          <w:tcPr>
            <w:tcW w:w="1382" w:type="dxa"/>
            <w:noWrap/>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减20分</w:t>
            </w:r>
          </w:p>
        </w:tc>
      </w:tr>
    </w:tbl>
    <w:p w:rsidR="00FD5379" w:rsidRPr="00947A92" w:rsidRDefault="00FD5379" w:rsidP="00FD5379">
      <w:pPr>
        <w:spacing w:line="560" w:lineRule="exact"/>
        <w:rPr>
          <w:rFonts w:ascii="仿宋_GB2312" w:eastAsia="仿宋_GB2312"/>
          <w:sz w:val="30"/>
          <w:szCs w:val="30"/>
        </w:rPr>
      </w:pPr>
    </w:p>
    <w:p w:rsidR="00FD5379" w:rsidRPr="00947A92" w:rsidRDefault="00FD5379" w:rsidP="00FD5379">
      <w:pPr>
        <w:spacing w:line="560" w:lineRule="exact"/>
        <w:rPr>
          <w:rFonts w:ascii="仿宋_GB2312" w:eastAsia="仿宋_GB2312"/>
          <w:sz w:val="30"/>
          <w:szCs w:val="30"/>
        </w:rPr>
      </w:pPr>
    </w:p>
    <w:p w:rsidR="00FD5379" w:rsidRPr="00352CF2" w:rsidRDefault="00FD5379" w:rsidP="00FD5379">
      <w:pPr>
        <w:widowControl/>
        <w:spacing w:line="560" w:lineRule="exact"/>
        <w:jc w:val="left"/>
        <w:rPr>
          <w:rFonts w:ascii="仿宋_GB2312" w:eastAsia="仿宋_GB2312"/>
          <w:b/>
          <w:kern w:val="0"/>
          <w:sz w:val="30"/>
          <w:szCs w:val="30"/>
        </w:rPr>
      </w:pPr>
      <w:r w:rsidRPr="00947A92">
        <w:rPr>
          <w:rFonts w:ascii="仿宋_GB2312" w:eastAsia="仿宋_GB2312" w:hint="eastAsia"/>
          <w:sz w:val="30"/>
          <w:szCs w:val="30"/>
        </w:rPr>
        <w:br w:type="page"/>
      </w:r>
      <w:r w:rsidRPr="00352CF2">
        <w:rPr>
          <w:rFonts w:ascii="仿宋_GB2312" w:eastAsia="仿宋_GB2312" w:hint="eastAsia"/>
          <w:b/>
          <w:kern w:val="0"/>
          <w:sz w:val="30"/>
          <w:szCs w:val="30"/>
        </w:rPr>
        <w:lastRenderedPageBreak/>
        <w:t>附件2</w:t>
      </w:r>
      <w:r>
        <w:rPr>
          <w:rFonts w:ascii="仿宋_GB2312" w:eastAsia="仿宋_GB2312" w:hint="eastAsia"/>
          <w:b/>
          <w:kern w:val="0"/>
          <w:sz w:val="30"/>
          <w:szCs w:val="30"/>
        </w:rPr>
        <w:t>：</w:t>
      </w:r>
    </w:p>
    <w:p w:rsidR="00FD5379" w:rsidRPr="00947A92" w:rsidRDefault="00FD5379" w:rsidP="00FD5379">
      <w:pPr>
        <w:widowControl/>
        <w:tabs>
          <w:tab w:val="left" w:pos="946"/>
        </w:tabs>
        <w:spacing w:line="560" w:lineRule="exact"/>
        <w:jc w:val="center"/>
        <w:rPr>
          <w:rFonts w:ascii="黑体" w:eastAsia="黑体"/>
          <w:b/>
          <w:kern w:val="0"/>
          <w:sz w:val="44"/>
          <w:szCs w:val="44"/>
        </w:rPr>
      </w:pPr>
      <w:r w:rsidRPr="00947A92">
        <w:rPr>
          <w:rFonts w:ascii="黑体" w:eastAsia="黑体" w:hint="eastAsia"/>
          <w:b/>
          <w:kern w:val="0"/>
          <w:sz w:val="44"/>
          <w:szCs w:val="44"/>
        </w:rPr>
        <w:t>上市公司信息披露工作自评表</w:t>
      </w:r>
    </w:p>
    <w:tbl>
      <w:tblPr>
        <w:tblW w:w="84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5"/>
        <w:gridCol w:w="720"/>
        <w:gridCol w:w="3909"/>
        <w:gridCol w:w="1491"/>
        <w:gridCol w:w="720"/>
        <w:gridCol w:w="540"/>
        <w:gridCol w:w="180"/>
      </w:tblGrid>
      <w:tr w:rsidR="00FD5379" w:rsidRPr="00947A92" w:rsidTr="00DD25CE">
        <w:trPr>
          <w:trHeight w:val="227"/>
        </w:trPr>
        <w:tc>
          <w:tcPr>
            <w:tcW w:w="915" w:type="dxa"/>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r w:rsidRPr="00947A92">
              <w:rPr>
                <w:rFonts w:ascii="仿宋_GB2312" w:eastAsia="仿宋_GB2312" w:cs="宋体" w:hint="eastAsia"/>
                <w:b/>
                <w:bCs/>
                <w:kern w:val="0"/>
                <w:sz w:val="24"/>
                <w:szCs w:val="24"/>
              </w:rPr>
              <w:t>分类</w:t>
            </w:r>
          </w:p>
        </w:tc>
        <w:tc>
          <w:tcPr>
            <w:tcW w:w="720" w:type="dxa"/>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r w:rsidRPr="00947A92">
              <w:rPr>
                <w:rFonts w:ascii="仿宋_GB2312" w:eastAsia="仿宋_GB2312" w:hAnsi="宋体" w:cs="宋体" w:hint="eastAsia"/>
                <w:b/>
                <w:bCs/>
                <w:kern w:val="0"/>
                <w:sz w:val="24"/>
                <w:szCs w:val="24"/>
              </w:rPr>
              <w:t>序号</w:t>
            </w:r>
          </w:p>
        </w:tc>
        <w:tc>
          <w:tcPr>
            <w:tcW w:w="3909" w:type="dxa"/>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r w:rsidRPr="00947A92">
              <w:rPr>
                <w:rFonts w:ascii="仿宋_GB2312" w:eastAsia="仿宋_GB2312" w:hAnsi="宋体" w:cs="宋体" w:hint="eastAsia"/>
                <w:b/>
                <w:bCs/>
                <w:kern w:val="0"/>
                <w:sz w:val="24"/>
                <w:szCs w:val="24"/>
              </w:rPr>
              <w:t>情形</w:t>
            </w:r>
          </w:p>
        </w:tc>
        <w:tc>
          <w:tcPr>
            <w:tcW w:w="1491" w:type="dxa"/>
            <w:shd w:val="clear" w:color="auto" w:fill="C0C0C0"/>
            <w:vAlign w:val="center"/>
          </w:tcPr>
          <w:p w:rsidR="00FD5379" w:rsidRPr="00947A92" w:rsidRDefault="00FD5379" w:rsidP="00DD25CE">
            <w:pPr>
              <w:widowControl/>
              <w:jc w:val="center"/>
              <w:rPr>
                <w:rFonts w:ascii="仿宋_GB2312" w:eastAsia="仿宋_GB2312" w:hAnsi="宋体" w:cs="宋体"/>
                <w:b/>
                <w:bCs/>
                <w:kern w:val="0"/>
                <w:sz w:val="24"/>
                <w:szCs w:val="24"/>
              </w:rPr>
            </w:pPr>
            <w:r w:rsidRPr="00947A92">
              <w:rPr>
                <w:rFonts w:ascii="仿宋_GB2312" w:eastAsia="仿宋_GB2312" w:hAnsi="宋体" w:cs="宋体" w:hint="eastAsia"/>
                <w:b/>
                <w:bCs/>
                <w:kern w:val="0"/>
                <w:sz w:val="24"/>
                <w:szCs w:val="24"/>
              </w:rPr>
              <w:t>加</w:t>
            </w:r>
            <w:r>
              <w:rPr>
                <w:rFonts w:ascii="仿宋_GB2312" w:eastAsia="仿宋_GB2312" w:hAnsi="宋体" w:cs="宋体" w:hint="eastAsia"/>
                <w:b/>
                <w:bCs/>
                <w:kern w:val="0"/>
                <w:sz w:val="24"/>
                <w:szCs w:val="24"/>
              </w:rPr>
              <w:t>（</w:t>
            </w:r>
            <w:r w:rsidRPr="00947A92">
              <w:rPr>
                <w:rFonts w:ascii="仿宋_GB2312" w:eastAsia="仿宋_GB2312" w:hAnsi="宋体" w:cs="宋体" w:hint="eastAsia"/>
                <w:b/>
                <w:kern w:val="0"/>
                <w:sz w:val="24"/>
                <w:szCs w:val="24"/>
              </w:rPr>
              <w:t>减</w:t>
            </w:r>
            <w:r>
              <w:rPr>
                <w:rFonts w:ascii="仿宋_GB2312" w:eastAsia="仿宋_GB2312" w:hAnsi="宋体" w:cs="宋体" w:hint="eastAsia"/>
                <w:b/>
                <w:bCs/>
                <w:kern w:val="0"/>
                <w:sz w:val="24"/>
                <w:szCs w:val="24"/>
              </w:rPr>
              <w:t>）</w:t>
            </w:r>
            <w:r w:rsidRPr="00947A92">
              <w:rPr>
                <w:rFonts w:ascii="仿宋_GB2312" w:eastAsia="仿宋_GB2312" w:hAnsi="宋体" w:cs="宋体" w:hint="eastAsia"/>
                <w:b/>
                <w:bCs/>
                <w:kern w:val="0"/>
                <w:sz w:val="24"/>
                <w:szCs w:val="24"/>
              </w:rPr>
              <w:t>分</w:t>
            </w:r>
          </w:p>
          <w:p w:rsidR="00FD5379" w:rsidRPr="00947A92" w:rsidRDefault="00FD5379" w:rsidP="00DD25CE">
            <w:pPr>
              <w:widowControl/>
              <w:jc w:val="center"/>
              <w:rPr>
                <w:rFonts w:ascii="仿宋_GB2312" w:eastAsia="仿宋_GB2312" w:cs="宋体"/>
                <w:b/>
                <w:bCs/>
                <w:kern w:val="0"/>
                <w:sz w:val="24"/>
                <w:szCs w:val="24"/>
              </w:rPr>
            </w:pPr>
            <w:r w:rsidRPr="00947A92">
              <w:rPr>
                <w:rFonts w:ascii="仿宋_GB2312" w:eastAsia="仿宋_GB2312" w:hAnsi="宋体" w:cs="宋体" w:hint="eastAsia"/>
                <w:b/>
                <w:bCs/>
                <w:kern w:val="0"/>
                <w:sz w:val="24"/>
                <w:szCs w:val="24"/>
              </w:rPr>
              <w:t>标准</w:t>
            </w:r>
          </w:p>
        </w:tc>
        <w:tc>
          <w:tcPr>
            <w:tcW w:w="720" w:type="dxa"/>
            <w:shd w:val="clear" w:color="auto" w:fill="C0C0C0"/>
          </w:tcPr>
          <w:p w:rsidR="00FD5379" w:rsidRPr="00947A92" w:rsidRDefault="00FD5379" w:rsidP="00DD25CE">
            <w:pPr>
              <w:widowControl/>
              <w:jc w:val="center"/>
              <w:rPr>
                <w:rFonts w:ascii="仿宋_GB2312" w:eastAsia="仿宋_GB2312" w:hAnsi="宋体" w:cs="宋体"/>
                <w:b/>
                <w:bCs/>
                <w:kern w:val="0"/>
                <w:sz w:val="24"/>
                <w:szCs w:val="24"/>
              </w:rPr>
            </w:pPr>
            <w:r w:rsidRPr="00947A92">
              <w:rPr>
                <w:rFonts w:ascii="仿宋_GB2312" w:eastAsia="仿宋_GB2312" w:hAnsi="宋体" w:cs="宋体" w:hint="eastAsia"/>
                <w:b/>
                <w:bCs/>
                <w:kern w:val="0"/>
                <w:sz w:val="24"/>
                <w:szCs w:val="24"/>
              </w:rPr>
              <w:t>是否适用</w:t>
            </w:r>
          </w:p>
        </w:tc>
        <w:tc>
          <w:tcPr>
            <w:tcW w:w="720" w:type="dxa"/>
            <w:gridSpan w:val="2"/>
            <w:shd w:val="clear" w:color="auto" w:fill="C0C0C0"/>
          </w:tcPr>
          <w:p w:rsidR="00FD5379" w:rsidRPr="00947A92" w:rsidRDefault="00FD5379" w:rsidP="00DD25CE">
            <w:pPr>
              <w:widowControl/>
              <w:jc w:val="center"/>
              <w:rPr>
                <w:rFonts w:ascii="仿宋_GB2312" w:eastAsia="仿宋_GB2312" w:hAnsi="宋体" w:cs="宋体"/>
                <w:b/>
                <w:bCs/>
                <w:kern w:val="0"/>
                <w:sz w:val="24"/>
                <w:szCs w:val="24"/>
              </w:rPr>
            </w:pPr>
            <w:r w:rsidRPr="00947A92">
              <w:rPr>
                <w:rFonts w:ascii="仿宋_GB2312" w:eastAsia="仿宋_GB2312" w:hAnsi="宋体" w:cs="宋体" w:hint="eastAsia"/>
                <w:b/>
                <w:bCs/>
                <w:kern w:val="0"/>
                <w:sz w:val="24"/>
                <w:szCs w:val="24"/>
              </w:rPr>
              <w:t>自评分</w:t>
            </w:r>
          </w:p>
        </w:tc>
      </w:tr>
      <w:tr w:rsidR="00FD5379" w:rsidRPr="00947A92" w:rsidTr="00DD25CE">
        <w:trPr>
          <w:trHeight w:val="227"/>
        </w:trPr>
        <w:tc>
          <w:tcPr>
            <w:tcW w:w="8475" w:type="dxa"/>
            <w:gridSpan w:val="7"/>
            <w:shd w:val="clear" w:color="auto" w:fill="C0C0C0"/>
            <w:vAlign w:val="center"/>
          </w:tcPr>
          <w:p w:rsidR="00FD5379" w:rsidRPr="00947A92" w:rsidRDefault="00FD5379" w:rsidP="00DD25CE">
            <w:pPr>
              <w:widowControl/>
              <w:jc w:val="center"/>
              <w:rPr>
                <w:rFonts w:ascii="仿宋_GB2312" w:eastAsia="仿宋_GB2312" w:hAnsi="宋体" w:cs="宋体"/>
                <w:b/>
                <w:bCs/>
                <w:kern w:val="0"/>
                <w:sz w:val="24"/>
                <w:szCs w:val="24"/>
              </w:rPr>
            </w:pPr>
            <w:r w:rsidRPr="00947A92">
              <w:rPr>
                <w:rFonts w:ascii="仿宋_GB2312" w:eastAsia="仿宋_GB2312" w:hAnsi="宋体" w:cs="宋体" w:hint="eastAsia"/>
                <w:b/>
                <w:bCs/>
                <w:kern w:val="0"/>
                <w:sz w:val="24"/>
                <w:szCs w:val="24"/>
              </w:rPr>
              <w:t>加分事项</w:t>
            </w:r>
          </w:p>
        </w:tc>
      </w:tr>
      <w:tr w:rsidR="00FD5379" w:rsidRPr="00947A92" w:rsidTr="00DD25CE">
        <w:trPr>
          <w:trHeight w:val="227"/>
        </w:trPr>
        <w:tc>
          <w:tcPr>
            <w:tcW w:w="915" w:type="dxa"/>
            <w:vMerge w:val="restart"/>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r w:rsidRPr="00947A92">
              <w:rPr>
                <w:rFonts w:ascii="仿宋_GB2312" w:eastAsia="仿宋_GB2312" w:hAnsi="宋体" w:cs="宋体" w:hint="eastAsia"/>
                <w:b/>
                <w:bCs/>
                <w:kern w:val="0"/>
                <w:sz w:val="24"/>
                <w:szCs w:val="24"/>
              </w:rPr>
              <w:t>提高信息披露有效性</w:t>
            </w:r>
          </w:p>
        </w:tc>
        <w:tc>
          <w:tcPr>
            <w:tcW w:w="720" w:type="dxa"/>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1.1</w:t>
            </w:r>
          </w:p>
        </w:tc>
        <w:tc>
          <w:tcPr>
            <w:tcW w:w="3909" w:type="dxa"/>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披露的信息有针对性地反映公司情况或者澄清投资者的问题；</w:t>
            </w:r>
          </w:p>
        </w:tc>
        <w:tc>
          <w:tcPr>
            <w:tcW w:w="1491" w:type="dxa"/>
            <w:noWrap/>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加2或3分</w:t>
            </w:r>
          </w:p>
        </w:tc>
        <w:tc>
          <w:tcPr>
            <w:tcW w:w="720" w:type="dxa"/>
          </w:tcPr>
          <w:p w:rsidR="00FD5379" w:rsidRPr="00947A92" w:rsidRDefault="00FD5379" w:rsidP="00DD25CE">
            <w:pPr>
              <w:widowControl/>
              <w:rPr>
                <w:rFonts w:ascii="仿宋_GB2312" w:eastAsia="仿宋_GB2312" w:hAnsi="宋体" w:cs="宋体"/>
                <w:kern w:val="0"/>
                <w:sz w:val="24"/>
                <w:szCs w:val="24"/>
              </w:rPr>
            </w:pPr>
          </w:p>
        </w:tc>
        <w:tc>
          <w:tcPr>
            <w:tcW w:w="720" w:type="dxa"/>
            <w:gridSpan w:val="2"/>
          </w:tcPr>
          <w:p w:rsidR="00FD5379" w:rsidRPr="00947A92" w:rsidRDefault="00FD5379" w:rsidP="00DD25CE">
            <w:pPr>
              <w:widowControl/>
              <w:rPr>
                <w:rFonts w:ascii="仿宋_GB2312" w:eastAsia="仿宋_GB2312" w:hAnsi="宋体" w:cs="宋体"/>
                <w:kern w:val="0"/>
                <w:sz w:val="24"/>
                <w:szCs w:val="24"/>
              </w:rPr>
            </w:pP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1.2</w:t>
            </w:r>
          </w:p>
        </w:tc>
        <w:tc>
          <w:tcPr>
            <w:tcW w:w="3909" w:type="dxa"/>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披露的信息内容简明清晰，语言通俗易懂；</w:t>
            </w:r>
          </w:p>
        </w:tc>
        <w:tc>
          <w:tcPr>
            <w:tcW w:w="1491" w:type="dxa"/>
            <w:noWrap/>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加2或3分</w:t>
            </w:r>
          </w:p>
        </w:tc>
        <w:tc>
          <w:tcPr>
            <w:tcW w:w="720" w:type="dxa"/>
          </w:tcPr>
          <w:p w:rsidR="00FD5379" w:rsidRPr="00947A92" w:rsidRDefault="00FD5379" w:rsidP="00DD25CE">
            <w:pPr>
              <w:widowControl/>
              <w:rPr>
                <w:rFonts w:ascii="仿宋_GB2312" w:eastAsia="仿宋_GB2312" w:hAnsi="宋体" w:cs="宋体"/>
                <w:kern w:val="0"/>
                <w:sz w:val="24"/>
                <w:szCs w:val="24"/>
              </w:rPr>
            </w:pPr>
          </w:p>
        </w:tc>
        <w:tc>
          <w:tcPr>
            <w:tcW w:w="720" w:type="dxa"/>
            <w:gridSpan w:val="2"/>
          </w:tcPr>
          <w:p w:rsidR="00FD5379" w:rsidRPr="00947A92" w:rsidRDefault="00FD5379" w:rsidP="00DD25CE">
            <w:pPr>
              <w:widowControl/>
              <w:rPr>
                <w:rFonts w:ascii="仿宋_GB2312" w:eastAsia="仿宋_GB2312" w:hAnsi="宋体" w:cs="宋体"/>
                <w:kern w:val="0"/>
                <w:sz w:val="24"/>
                <w:szCs w:val="24"/>
              </w:rPr>
            </w:pP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1.3</w:t>
            </w:r>
          </w:p>
        </w:tc>
        <w:tc>
          <w:tcPr>
            <w:tcW w:w="3909" w:type="dxa"/>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披露的信息具有可比性，且前后一致。</w:t>
            </w:r>
          </w:p>
        </w:tc>
        <w:tc>
          <w:tcPr>
            <w:tcW w:w="1491" w:type="dxa"/>
            <w:noWrap/>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加2或3分</w:t>
            </w:r>
          </w:p>
        </w:tc>
        <w:tc>
          <w:tcPr>
            <w:tcW w:w="720" w:type="dxa"/>
          </w:tcPr>
          <w:p w:rsidR="00FD5379" w:rsidRPr="00947A92" w:rsidRDefault="00FD5379" w:rsidP="00DD25CE">
            <w:pPr>
              <w:widowControl/>
              <w:rPr>
                <w:rFonts w:ascii="仿宋_GB2312" w:eastAsia="仿宋_GB2312" w:hAnsi="宋体" w:cs="宋体"/>
                <w:kern w:val="0"/>
                <w:sz w:val="24"/>
                <w:szCs w:val="24"/>
              </w:rPr>
            </w:pPr>
          </w:p>
        </w:tc>
        <w:tc>
          <w:tcPr>
            <w:tcW w:w="720" w:type="dxa"/>
            <w:gridSpan w:val="2"/>
          </w:tcPr>
          <w:p w:rsidR="00FD5379" w:rsidRPr="00947A92" w:rsidRDefault="00FD5379" w:rsidP="00DD25CE">
            <w:pPr>
              <w:widowControl/>
              <w:rPr>
                <w:rFonts w:ascii="仿宋_GB2312" w:eastAsia="仿宋_GB2312" w:hAnsi="宋体" w:cs="宋体"/>
                <w:kern w:val="0"/>
                <w:sz w:val="24"/>
                <w:szCs w:val="24"/>
              </w:rPr>
            </w:pPr>
          </w:p>
        </w:tc>
      </w:tr>
      <w:tr w:rsidR="00FD5379" w:rsidRPr="00947A92" w:rsidTr="00DD25CE">
        <w:trPr>
          <w:trHeight w:val="227"/>
        </w:trPr>
        <w:tc>
          <w:tcPr>
            <w:tcW w:w="915" w:type="dxa"/>
            <w:vMerge w:val="restart"/>
            <w:shd w:val="clear" w:color="auto" w:fill="C0C0C0"/>
            <w:vAlign w:val="center"/>
          </w:tcPr>
          <w:p w:rsidR="00FD5379" w:rsidRPr="00947A92" w:rsidRDefault="00FD5379" w:rsidP="00DD25CE">
            <w:pPr>
              <w:jc w:val="center"/>
              <w:rPr>
                <w:rFonts w:ascii="仿宋_GB2312" w:eastAsia="仿宋_GB2312" w:hAnsi="宋体" w:cs="宋体"/>
                <w:b/>
                <w:bCs/>
                <w:kern w:val="0"/>
                <w:sz w:val="24"/>
                <w:szCs w:val="24"/>
              </w:rPr>
            </w:pPr>
            <w:r w:rsidRPr="00947A92">
              <w:rPr>
                <w:rFonts w:ascii="仿宋_GB2312" w:eastAsia="仿宋_GB2312" w:hAnsi="宋体" w:cs="宋体" w:hint="eastAsia"/>
                <w:b/>
                <w:bCs/>
                <w:kern w:val="0"/>
                <w:sz w:val="24"/>
                <w:szCs w:val="24"/>
              </w:rPr>
              <w:t>落实监管转型信息披露要求</w:t>
            </w:r>
          </w:p>
        </w:tc>
        <w:tc>
          <w:tcPr>
            <w:tcW w:w="720" w:type="dxa"/>
            <w:vAlign w:val="center"/>
          </w:tcPr>
          <w:p w:rsidR="00FD5379" w:rsidRPr="00947A92" w:rsidRDefault="00FD5379" w:rsidP="00DD25C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2.1</w:t>
            </w:r>
          </w:p>
        </w:tc>
        <w:tc>
          <w:tcPr>
            <w:tcW w:w="3909" w:type="dxa"/>
            <w:vAlign w:val="center"/>
          </w:tcPr>
          <w:p w:rsidR="00FD5379" w:rsidRPr="00947A92" w:rsidRDefault="00FD5379" w:rsidP="00DD25CE">
            <w:pPr>
              <w:widowControl/>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准确区分公告类型和使用直通车通道，并按照本所相关格式指引认真编制并发布信息披露直通车公告；</w:t>
            </w:r>
          </w:p>
        </w:tc>
        <w:tc>
          <w:tcPr>
            <w:tcW w:w="1491" w:type="dxa"/>
            <w:noWrap/>
            <w:vAlign w:val="center"/>
          </w:tcPr>
          <w:p w:rsidR="00FD5379" w:rsidRPr="00947A92" w:rsidRDefault="00FD5379" w:rsidP="00DD25CE">
            <w:pPr>
              <w:widowControl/>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加2或3分</w:t>
            </w:r>
          </w:p>
        </w:tc>
        <w:tc>
          <w:tcPr>
            <w:tcW w:w="720" w:type="dxa"/>
          </w:tcPr>
          <w:p w:rsidR="00FD5379" w:rsidRPr="00947A92" w:rsidRDefault="00FD5379" w:rsidP="00DD25CE">
            <w:pPr>
              <w:widowControl/>
              <w:rPr>
                <w:rFonts w:ascii="仿宋_GB2312" w:eastAsia="仿宋_GB2312" w:hAnsi="宋体" w:cs="宋体"/>
                <w:kern w:val="0"/>
                <w:sz w:val="24"/>
                <w:szCs w:val="24"/>
              </w:rPr>
            </w:pPr>
          </w:p>
        </w:tc>
        <w:tc>
          <w:tcPr>
            <w:tcW w:w="720" w:type="dxa"/>
            <w:gridSpan w:val="2"/>
          </w:tcPr>
          <w:p w:rsidR="00FD5379" w:rsidRPr="00947A92" w:rsidRDefault="00FD5379" w:rsidP="00DD25CE">
            <w:pPr>
              <w:widowControl/>
              <w:rPr>
                <w:rFonts w:ascii="仿宋_GB2312" w:eastAsia="仿宋_GB2312" w:hAnsi="宋体" w:cs="宋体"/>
                <w:kern w:val="0"/>
                <w:sz w:val="24"/>
                <w:szCs w:val="24"/>
              </w:rPr>
            </w:pP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2.2</w:t>
            </w:r>
          </w:p>
        </w:tc>
        <w:tc>
          <w:tcPr>
            <w:tcW w:w="3909" w:type="dxa"/>
            <w:vAlign w:val="center"/>
          </w:tcPr>
          <w:p w:rsidR="00FD5379" w:rsidRPr="00947A92" w:rsidRDefault="00FD5379" w:rsidP="00DD25CE">
            <w:pPr>
              <w:widowControl/>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严格按照本所相关业务规则要求，报送信息披露文件和办理证券停复牌等业务；</w:t>
            </w:r>
          </w:p>
        </w:tc>
        <w:tc>
          <w:tcPr>
            <w:tcW w:w="1491" w:type="dxa"/>
            <w:noWrap/>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加2或3分</w:t>
            </w:r>
          </w:p>
        </w:tc>
        <w:tc>
          <w:tcPr>
            <w:tcW w:w="720" w:type="dxa"/>
          </w:tcPr>
          <w:p w:rsidR="00FD5379" w:rsidRPr="00947A92" w:rsidRDefault="00FD5379" w:rsidP="00DD25CE">
            <w:pPr>
              <w:widowControl/>
              <w:rPr>
                <w:rFonts w:ascii="仿宋_GB2312" w:eastAsia="仿宋_GB2312" w:hAnsi="宋体" w:cs="宋体"/>
                <w:kern w:val="0"/>
                <w:sz w:val="24"/>
                <w:szCs w:val="24"/>
              </w:rPr>
            </w:pPr>
          </w:p>
        </w:tc>
        <w:tc>
          <w:tcPr>
            <w:tcW w:w="720" w:type="dxa"/>
            <w:gridSpan w:val="2"/>
          </w:tcPr>
          <w:p w:rsidR="00FD5379" w:rsidRPr="00947A92" w:rsidRDefault="00FD5379" w:rsidP="00DD25CE">
            <w:pPr>
              <w:widowControl/>
              <w:rPr>
                <w:rFonts w:ascii="仿宋_GB2312" w:eastAsia="仿宋_GB2312" w:hAnsi="宋体" w:cs="宋体"/>
                <w:kern w:val="0"/>
                <w:sz w:val="24"/>
                <w:szCs w:val="24"/>
              </w:rPr>
            </w:pP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2.3</w:t>
            </w:r>
          </w:p>
        </w:tc>
        <w:tc>
          <w:tcPr>
            <w:tcW w:w="3909" w:type="dxa"/>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配合本所快速反应工作要求，及时核实市场关于公司的报道、传闻，主动澄清市场和投资者的问题；</w:t>
            </w:r>
          </w:p>
        </w:tc>
        <w:tc>
          <w:tcPr>
            <w:tcW w:w="1491" w:type="dxa"/>
            <w:noWrap/>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加2或3分</w:t>
            </w:r>
          </w:p>
        </w:tc>
        <w:tc>
          <w:tcPr>
            <w:tcW w:w="720" w:type="dxa"/>
          </w:tcPr>
          <w:p w:rsidR="00FD5379" w:rsidRPr="00947A92" w:rsidRDefault="00FD5379" w:rsidP="00DD25CE">
            <w:pPr>
              <w:widowControl/>
              <w:rPr>
                <w:rFonts w:ascii="仿宋_GB2312" w:eastAsia="仿宋_GB2312" w:hAnsi="宋体" w:cs="宋体"/>
                <w:kern w:val="0"/>
                <w:sz w:val="24"/>
                <w:szCs w:val="24"/>
              </w:rPr>
            </w:pPr>
          </w:p>
        </w:tc>
        <w:tc>
          <w:tcPr>
            <w:tcW w:w="720" w:type="dxa"/>
            <w:gridSpan w:val="2"/>
          </w:tcPr>
          <w:p w:rsidR="00FD5379" w:rsidRPr="00947A92" w:rsidRDefault="00FD5379" w:rsidP="00DD25CE">
            <w:pPr>
              <w:widowControl/>
              <w:rPr>
                <w:rFonts w:ascii="仿宋_GB2312" w:eastAsia="仿宋_GB2312" w:hAnsi="宋体" w:cs="宋体"/>
                <w:kern w:val="0"/>
                <w:sz w:val="24"/>
                <w:szCs w:val="24"/>
              </w:rPr>
            </w:pP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cs="宋体" w:hint="eastAsia"/>
                <w:kern w:val="0"/>
                <w:sz w:val="24"/>
                <w:szCs w:val="24"/>
              </w:rPr>
              <w:t>2.4</w:t>
            </w:r>
          </w:p>
        </w:tc>
        <w:tc>
          <w:tcPr>
            <w:tcW w:w="3909" w:type="dxa"/>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认真落实本所信息披露事中事后监管要求，及时回复本所问询，并按</w:t>
            </w:r>
            <w:r w:rsidRPr="00947A92">
              <w:rPr>
                <w:rFonts w:ascii="仿宋_GB2312" w:eastAsia="仿宋_GB2312" w:hAnsi="宋体" w:cs="宋体" w:hint="eastAsia"/>
                <w:kern w:val="0"/>
                <w:sz w:val="24"/>
                <w:szCs w:val="24"/>
              </w:rPr>
              <w:lastRenderedPageBreak/>
              <w:t>要求补充披露公司重大事项。</w:t>
            </w:r>
          </w:p>
        </w:tc>
        <w:tc>
          <w:tcPr>
            <w:tcW w:w="1491" w:type="dxa"/>
            <w:noWrap/>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lastRenderedPageBreak/>
              <w:t>加2或3分</w:t>
            </w:r>
          </w:p>
        </w:tc>
        <w:tc>
          <w:tcPr>
            <w:tcW w:w="720" w:type="dxa"/>
          </w:tcPr>
          <w:p w:rsidR="00FD5379" w:rsidRPr="00947A92" w:rsidRDefault="00FD5379" w:rsidP="00DD25CE">
            <w:pPr>
              <w:widowControl/>
              <w:rPr>
                <w:rFonts w:ascii="仿宋_GB2312" w:eastAsia="仿宋_GB2312" w:hAnsi="宋体" w:cs="宋体"/>
                <w:kern w:val="0"/>
                <w:sz w:val="24"/>
                <w:szCs w:val="24"/>
              </w:rPr>
            </w:pPr>
          </w:p>
        </w:tc>
        <w:tc>
          <w:tcPr>
            <w:tcW w:w="720" w:type="dxa"/>
            <w:gridSpan w:val="2"/>
          </w:tcPr>
          <w:p w:rsidR="00FD5379" w:rsidRPr="00947A92" w:rsidRDefault="00FD5379" w:rsidP="00DD25CE">
            <w:pPr>
              <w:widowControl/>
              <w:rPr>
                <w:rFonts w:ascii="仿宋_GB2312" w:eastAsia="仿宋_GB2312" w:hAnsi="宋体" w:cs="宋体"/>
                <w:kern w:val="0"/>
                <w:sz w:val="24"/>
                <w:szCs w:val="24"/>
              </w:rPr>
            </w:pPr>
          </w:p>
        </w:tc>
      </w:tr>
      <w:tr w:rsidR="00FD5379" w:rsidRPr="00947A92" w:rsidTr="00DD25CE">
        <w:trPr>
          <w:trHeight w:val="227"/>
        </w:trPr>
        <w:tc>
          <w:tcPr>
            <w:tcW w:w="915" w:type="dxa"/>
            <w:vMerge w:val="restart"/>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r w:rsidRPr="00947A92">
              <w:rPr>
                <w:rFonts w:ascii="仿宋_GB2312" w:eastAsia="仿宋_GB2312" w:hAnsi="宋体" w:cs="宋体" w:hint="eastAsia"/>
                <w:b/>
                <w:bCs/>
                <w:kern w:val="0"/>
                <w:sz w:val="24"/>
                <w:szCs w:val="24"/>
              </w:rPr>
              <w:lastRenderedPageBreak/>
              <w:t>落实分行业信息披露要求</w:t>
            </w:r>
          </w:p>
        </w:tc>
        <w:tc>
          <w:tcPr>
            <w:tcW w:w="720" w:type="dxa"/>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3.1</w:t>
            </w:r>
          </w:p>
        </w:tc>
        <w:tc>
          <w:tcPr>
            <w:tcW w:w="3909" w:type="dxa"/>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按照本所相关分行业信息披露指引要求，在定期报告与临时报告中主动披露公司的行业及经营性信息；</w:t>
            </w:r>
          </w:p>
        </w:tc>
        <w:tc>
          <w:tcPr>
            <w:tcW w:w="1491" w:type="dxa"/>
            <w:noWrap/>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加2或3分</w:t>
            </w:r>
          </w:p>
        </w:tc>
        <w:tc>
          <w:tcPr>
            <w:tcW w:w="720" w:type="dxa"/>
          </w:tcPr>
          <w:p w:rsidR="00FD5379" w:rsidRPr="00947A92" w:rsidRDefault="00FD5379" w:rsidP="00DD25CE">
            <w:pPr>
              <w:widowControl/>
              <w:rPr>
                <w:rFonts w:ascii="仿宋_GB2312" w:eastAsia="仿宋_GB2312" w:hAnsi="宋体" w:cs="宋体"/>
                <w:kern w:val="0"/>
                <w:sz w:val="24"/>
                <w:szCs w:val="24"/>
              </w:rPr>
            </w:pPr>
          </w:p>
        </w:tc>
        <w:tc>
          <w:tcPr>
            <w:tcW w:w="720" w:type="dxa"/>
            <w:gridSpan w:val="2"/>
          </w:tcPr>
          <w:p w:rsidR="00FD5379" w:rsidRPr="00947A92" w:rsidRDefault="00FD5379" w:rsidP="00DD25CE">
            <w:pPr>
              <w:widowControl/>
              <w:rPr>
                <w:rFonts w:ascii="仿宋_GB2312" w:eastAsia="仿宋_GB2312" w:hAnsi="宋体" w:cs="宋体"/>
                <w:kern w:val="0"/>
                <w:sz w:val="24"/>
                <w:szCs w:val="24"/>
              </w:rPr>
            </w:pP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3.2</w:t>
            </w:r>
          </w:p>
        </w:tc>
        <w:tc>
          <w:tcPr>
            <w:tcW w:w="3909" w:type="dxa"/>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在定期报告中结合公司所在行业动态和政策，深入比较分析公司的行业发展趋势、经营模式、核心竞争力、经营计划等非财务信息；</w:t>
            </w:r>
          </w:p>
        </w:tc>
        <w:tc>
          <w:tcPr>
            <w:tcW w:w="1491" w:type="dxa"/>
            <w:noWrap/>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加2或3分</w:t>
            </w:r>
          </w:p>
        </w:tc>
        <w:tc>
          <w:tcPr>
            <w:tcW w:w="720" w:type="dxa"/>
          </w:tcPr>
          <w:p w:rsidR="00FD5379" w:rsidRPr="00947A92" w:rsidRDefault="00FD5379" w:rsidP="00DD25CE">
            <w:pPr>
              <w:widowControl/>
              <w:rPr>
                <w:rFonts w:ascii="仿宋_GB2312" w:eastAsia="仿宋_GB2312" w:hAnsi="宋体" w:cs="宋体"/>
                <w:kern w:val="0"/>
                <w:sz w:val="24"/>
                <w:szCs w:val="24"/>
              </w:rPr>
            </w:pPr>
          </w:p>
        </w:tc>
        <w:tc>
          <w:tcPr>
            <w:tcW w:w="720" w:type="dxa"/>
            <w:gridSpan w:val="2"/>
          </w:tcPr>
          <w:p w:rsidR="00FD5379" w:rsidRPr="00947A92" w:rsidRDefault="00FD5379" w:rsidP="00DD25CE">
            <w:pPr>
              <w:widowControl/>
              <w:rPr>
                <w:rFonts w:ascii="仿宋_GB2312" w:eastAsia="仿宋_GB2312" w:hAnsi="宋体" w:cs="宋体"/>
                <w:kern w:val="0"/>
                <w:sz w:val="24"/>
                <w:szCs w:val="24"/>
              </w:rPr>
            </w:pP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3.3</w:t>
            </w:r>
          </w:p>
        </w:tc>
        <w:tc>
          <w:tcPr>
            <w:tcW w:w="3909" w:type="dxa"/>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参与本所分行业信息披露指引的制订工作，积极提供政策建议和意见。</w:t>
            </w:r>
          </w:p>
        </w:tc>
        <w:tc>
          <w:tcPr>
            <w:tcW w:w="1491" w:type="dxa"/>
            <w:noWrap/>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加2或3分</w:t>
            </w:r>
          </w:p>
        </w:tc>
        <w:tc>
          <w:tcPr>
            <w:tcW w:w="720" w:type="dxa"/>
          </w:tcPr>
          <w:p w:rsidR="00FD5379" w:rsidRPr="00947A92" w:rsidRDefault="00FD5379" w:rsidP="00DD25CE">
            <w:pPr>
              <w:widowControl/>
              <w:rPr>
                <w:rFonts w:ascii="仿宋_GB2312" w:eastAsia="仿宋_GB2312" w:hAnsi="宋体" w:cs="宋体"/>
                <w:kern w:val="0"/>
                <w:sz w:val="24"/>
                <w:szCs w:val="24"/>
              </w:rPr>
            </w:pPr>
          </w:p>
        </w:tc>
        <w:tc>
          <w:tcPr>
            <w:tcW w:w="720" w:type="dxa"/>
            <w:gridSpan w:val="2"/>
          </w:tcPr>
          <w:p w:rsidR="00FD5379" w:rsidRPr="00947A92" w:rsidRDefault="00FD5379" w:rsidP="00DD25CE">
            <w:pPr>
              <w:widowControl/>
              <w:rPr>
                <w:rFonts w:ascii="仿宋_GB2312" w:eastAsia="仿宋_GB2312" w:hAnsi="宋体" w:cs="宋体"/>
                <w:kern w:val="0"/>
                <w:sz w:val="24"/>
                <w:szCs w:val="24"/>
              </w:rPr>
            </w:pPr>
          </w:p>
        </w:tc>
      </w:tr>
      <w:tr w:rsidR="00FD5379" w:rsidRPr="00947A92" w:rsidTr="00DD25CE">
        <w:trPr>
          <w:trHeight w:val="227"/>
        </w:trPr>
        <w:tc>
          <w:tcPr>
            <w:tcW w:w="915" w:type="dxa"/>
            <w:vMerge w:val="restart"/>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r w:rsidRPr="00947A92">
              <w:rPr>
                <w:rFonts w:ascii="仿宋_GB2312" w:eastAsia="仿宋_GB2312" w:hAnsi="宋体" w:cs="宋体" w:hint="eastAsia"/>
                <w:b/>
                <w:bCs/>
                <w:kern w:val="0"/>
                <w:sz w:val="24"/>
                <w:szCs w:val="24"/>
              </w:rPr>
              <w:t>上市公司董事会秘书日常信息披露履职情况</w:t>
            </w:r>
          </w:p>
        </w:tc>
        <w:tc>
          <w:tcPr>
            <w:tcW w:w="720" w:type="dxa"/>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hAnsi="宋体" w:cs="宋体" w:hint="eastAsia"/>
                <w:kern w:val="0"/>
                <w:sz w:val="24"/>
                <w:szCs w:val="24"/>
              </w:rPr>
              <w:t>4.1</w:t>
            </w:r>
          </w:p>
        </w:tc>
        <w:tc>
          <w:tcPr>
            <w:tcW w:w="3909" w:type="dxa"/>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按照有关规定制定信息披露事务管理制度，并在实际工作中严格执行；</w:t>
            </w:r>
          </w:p>
        </w:tc>
        <w:tc>
          <w:tcPr>
            <w:tcW w:w="1491" w:type="dxa"/>
            <w:noWrap/>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加1或2分</w:t>
            </w:r>
          </w:p>
        </w:tc>
        <w:tc>
          <w:tcPr>
            <w:tcW w:w="720" w:type="dxa"/>
          </w:tcPr>
          <w:p w:rsidR="00FD5379" w:rsidRPr="00947A92" w:rsidRDefault="00FD5379" w:rsidP="00DD25CE">
            <w:pPr>
              <w:widowControl/>
              <w:rPr>
                <w:rFonts w:ascii="仿宋_GB2312" w:eastAsia="仿宋_GB2312" w:hAnsi="宋体" w:cs="宋体"/>
                <w:kern w:val="0"/>
                <w:sz w:val="24"/>
                <w:szCs w:val="24"/>
              </w:rPr>
            </w:pPr>
          </w:p>
        </w:tc>
        <w:tc>
          <w:tcPr>
            <w:tcW w:w="720" w:type="dxa"/>
            <w:gridSpan w:val="2"/>
          </w:tcPr>
          <w:p w:rsidR="00FD5379" w:rsidRPr="00947A92" w:rsidRDefault="00FD5379" w:rsidP="00DD25CE">
            <w:pPr>
              <w:widowControl/>
              <w:rPr>
                <w:rFonts w:ascii="仿宋_GB2312" w:eastAsia="仿宋_GB2312" w:hAnsi="宋体" w:cs="宋体"/>
                <w:kern w:val="0"/>
                <w:sz w:val="24"/>
                <w:szCs w:val="24"/>
              </w:rPr>
            </w:pP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cs="宋体" w:hint="eastAsia"/>
                <w:kern w:val="0"/>
                <w:sz w:val="24"/>
                <w:szCs w:val="24"/>
              </w:rPr>
              <w:t>4.2</w:t>
            </w:r>
          </w:p>
        </w:tc>
        <w:tc>
          <w:tcPr>
            <w:tcW w:w="3909" w:type="dxa"/>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与本所保持畅通的联络渠道，且配置足够的工作人员从事信息披露工作；</w:t>
            </w:r>
          </w:p>
        </w:tc>
        <w:tc>
          <w:tcPr>
            <w:tcW w:w="1491" w:type="dxa"/>
            <w:noWrap/>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加1或2分</w:t>
            </w:r>
          </w:p>
        </w:tc>
        <w:tc>
          <w:tcPr>
            <w:tcW w:w="720" w:type="dxa"/>
          </w:tcPr>
          <w:p w:rsidR="00FD5379" w:rsidRPr="00947A92" w:rsidRDefault="00FD5379" w:rsidP="00DD25CE">
            <w:pPr>
              <w:widowControl/>
              <w:rPr>
                <w:rFonts w:ascii="仿宋_GB2312" w:eastAsia="仿宋_GB2312" w:hAnsi="宋体" w:cs="宋体"/>
                <w:kern w:val="0"/>
                <w:sz w:val="24"/>
                <w:szCs w:val="24"/>
              </w:rPr>
            </w:pPr>
          </w:p>
        </w:tc>
        <w:tc>
          <w:tcPr>
            <w:tcW w:w="720" w:type="dxa"/>
            <w:gridSpan w:val="2"/>
          </w:tcPr>
          <w:p w:rsidR="00FD5379" w:rsidRPr="00947A92" w:rsidRDefault="00FD5379" w:rsidP="00DD25CE">
            <w:pPr>
              <w:widowControl/>
              <w:rPr>
                <w:rFonts w:ascii="仿宋_GB2312" w:eastAsia="仿宋_GB2312" w:hAnsi="宋体" w:cs="宋体"/>
                <w:kern w:val="0"/>
                <w:sz w:val="24"/>
                <w:szCs w:val="24"/>
              </w:rPr>
            </w:pP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cs="宋体" w:hint="eastAsia"/>
                <w:kern w:val="0"/>
                <w:sz w:val="24"/>
                <w:szCs w:val="24"/>
              </w:rPr>
              <w:t>4.3</w:t>
            </w:r>
          </w:p>
        </w:tc>
        <w:tc>
          <w:tcPr>
            <w:tcW w:w="3909" w:type="dxa"/>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严格按要求组织报送重大事项的内幕知情人信息，填报和更新董事、监事、高级管理人员身份信息、持股信息等监管信息，督促公司相关人员做好持股管理工作；</w:t>
            </w:r>
          </w:p>
        </w:tc>
        <w:tc>
          <w:tcPr>
            <w:tcW w:w="1491" w:type="dxa"/>
            <w:noWrap/>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加1或2分</w:t>
            </w:r>
          </w:p>
        </w:tc>
        <w:tc>
          <w:tcPr>
            <w:tcW w:w="720" w:type="dxa"/>
          </w:tcPr>
          <w:p w:rsidR="00FD5379" w:rsidRPr="00947A92" w:rsidRDefault="00FD5379" w:rsidP="00DD25CE">
            <w:pPr>
              <w:widowControl/>
              <w:rPr>
                <w:rFonts w:ascii="仿宋_GB2312" w:eastAsia="仿宋_GB2312" w:hAnsi="宋体" w:cs="宋体"/>
                <w:kern w:val="0"/>
                <w:sz w:val="24"/>
                <w:szCs w:val="24"/>
              </w:rPr>
            </w:pPr>
          </w:p>
        </w:tc>
        <w:tc>
          <w:tcPr>
            <w:tcW w:w="720" w:type="dxa"/>
            <w:gridSpan w:val="2"/>
          </w:tcPr>
          <w:p w:rsidR="00FD5379" w:rsidRPr="00947A92" w:rsidRDefault="00FD5379" w:rsidP="00DD25CE">
            <w:pPr>
              <w:widowControl/>
              <w:rPr>
                <w:rFonts w:ascii="仿宋_GB2312" w:eastAsia="仿宋_GB2312" w:hAnsi="宋体" w:cs="宋体"/>
                <w:kern w:val="0"/>
                <w:sz w:val="24"/>
                <w:szCs w:val="24"/>
              </w:rPr>
            </w:pP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cs="宋体" w:hint="eastAsia"/>
                <w:kern w:val="0"/>
                <w:sz w:val="24"/>
                <w:szCs w:val="24"/>
              </w:rPr>
              <w:t>4.4</w:t>
            </w:r>
          </w:p>
        </w:tc>
        <w:tc>
          <w:tcPr>
            <w:tcW w:w="3909" w:type="dxa"/>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定期组织公司董事、监事、高级管理人员及相关工作人员参加证券市</w:t>
            </w:r>
            <w:r w:rsidRPr="00947A92">
              <w:rPr>
                <w:rFonts w:ascii="仿宋_GB2312" w:eastAsia="仿宋_GB2312" w:hAnsi="宋体" w:cs="宋体" w:hint="eastAsia"/>
                <w:kern w:val="0"/>
                <w:sz w:val="24"/>
                <w:szCs w:val="24"/>
              </w:rPr>
              <w:lastRenderedPageBreak/>
              <w:t>场法律法规及专业知识培训。</w:t>
            </w:r>
          </w:p>
        </w:tc>
        <w:tc>
          <w:tcPr>
            <w:tcW w:w="1491" w:type="dxa"/>
            <w:noWrap/>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lastRenderedPageBreak/>
              <w:t>加1或2分</w:t>
            </w:r>
          </w:p>
        </w:tc>
        <w:tc>
          <w:tcPr>
            <w:tcW w:w="720" w:type="dxa"/>
          </w:tcPr>
          <w:p w:rsidR="00FD5379" w:rsidRPr="00947A92" w:rsidRDefault="00FD5379" w:rsidP="00DD25CE">
            <w:pPr>
              <w:widowControl/>
              <w:rPr>
                <w:rFonts w:ascii="仿宋_GB2312" w:eastAsia="仿宋_GB2312" w:hAnsi="宋体" w:cs="宋体"/>
                <w:kern w:val="0"/>
                <w:sz w:val="24"/>
                <w:szCs w:val="24"/>
              </w:rPr>
            </w:pPr>
          </w:p>
        </w:tc>
        <w:tc>
          <w:tcPr>
            <w:tcW w:w="720" w:type="dxa"/>
            <w:gridSpan w:val="2"/>
          </w:tcPr>
          <w:p w:rsidR="00FD5379" w:rsidRPr="00947A92" w:rsidRDefault="00FD5379" w:rsidP="00DD25CE">
            <w:pPr>
              <w:widowControl/>
              <w:rPr>
                <w:rFonts w:ascii="仿宋_GB2312" w:eastAsia="仿宋_GB2312" w:hAnsi="宋体" w:cs="宋体"/>
                <w:kern w:val="0"/>
                <w:sz w:val="24"/>
                <w:szCs w:val="24"/>
              </w:rPr>
            </w:pPr>
          </w:p>
        </w:tc>
      </w:tr>
      <w:tr w:rsidR="00FD5379" w:rsidRPr="00947A92" w:rsidTr="00DD25CE">
        <w:trPr>
          <w:trHeight w:val="227"/>
        </w:trPr>
        <w:tc>
          <w:tcPr>
            <w:tcW w:w="915" w:type="dxa"/>
            <w:vMerge w:val="restart"/>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r w:rsidRPr="00947A92">
              <w:rPr>
                <w:rFonts w:ascii="仿宋_GB2312" w:eastAsia="仿宋_GB2312" w:hAnsi="宋体" w:cs="宋体" w:hint="eastAsia"/>
                <w:b/>
                <w:bCs/>
                <w:kern w:val="0"/>
                <w:sz w:val="24"/>
                <w:szCs w:val="24"/>
              </w:rPr>
              <w:lastRenderedPageBreak/>
              <w:t>提高投资者关系管理水平</w:t>
            </w:r>
          </w:p>
        </w:tc>
        <w:tc>
          <w:tcPr>
            <w:tcW w:w="720" w:type="dxa"/>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cs="宋体" w:hint="eastAsia"/>
                <w:kern w:val="0"/>
                <w:sz w:val="24"/>
                <w:szCs w:val="24"/>
              </w:rPr>
              <w:t>5.1</w:t>
            </w:r>
          </w:p>
        </w:tc>
        <w:tc>
          <w:tcPr>
            <w:tcW w:w="3909" w:type="dxa"/>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主动通过参与“上证e互动”，及时回答投资者问题，与投资者互动沟通；</w:t>
            </w:r>
          </w:p>
        </w:tc>
        <w:tc>
          <w:tcPr>
            <w:tcW w:w="1491" w:type="dxa"/>
            <w:noWrap/>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加2或3分</w:t>
            </w:r>
          </w:p>
        </w:tc>
        <w:tc>
          <w:tcPr>
            <w:tcW w:w="720" w:type="dxa"/>
          </w:tcPr>
          <w:p w:rsidR="00FD5379" w:rsidRPr="00947A92" w:rsidRDefault="00FD5379" w:rsidP="00DD25CE">
            <w:pPr>
              <w:widowControl/>
              <w:rPr>
                <w:rFonts w:ascii="仿宋_GB2312" w:eastAsia="仿宋_GB2312" w:hAnsi="宋体" w:cs="宋体"/>
                <w:kern w:val="0"/>
                <w:sz w:val="24"/>
                <w:szCs w:val="24"/>
              </w:rPr>
            </w:pPr>
          </w:p>
        </w:tc>
        <w:tc>
          <w:tcPr>
            <w:tcW w:w="720" w:type="dxa"/>
            <w:gridSpan w:val="2"/>
          </w:tcPr>
          <w:p w:rsidR="00FD5379" w:rsidRPr="00947A92" w:rsidRDefault="00FD5379" w:rsidP="00DD25CE">
            <w:pPr>
              <w:widowControl/>
              <w:rPr>
                <w:rFonts w:ascii="仿宋_GB2312" w:eastAsia="仿宋_GB2312" w:hAnsi="宋体" w:cs="宋体"/>
                <w:kern w:val="0"/>
                <w:sz w:val="24"/>
                <w:szCs w:val="24"/>
              </w:rPr>
            </w:pP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cs="宋体" w:hint="eastAsia"/>
                <w:kern w:val="0"/>
                <w:sz w:val="24"/>
                <w:szCs w:val="24"/>
              </w:rPr>
              <w:t>5.2</w:t>
            </w:r>
          </w:p>
        </w:tc>
        <w:tc>
          <w:tcPr>
            <w:tcW w:w="3909" w:type="dxa"/>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主动召开投资者说明会，向投资者介绍公司业绩或者说明重大事项；</w:t>
            </w:r>
          </w:p>
        </w:tc>
        <w:tc>
          <w:tcPr>
            <w:tcW w:w="1491" w:type="dxa"/>
            <w:noWrap/>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加2或3分</w:t>
            </w:r>
          </w:p>
        </w:tc>
        <w:tc>
          <w:tcPr>
            <w:tcW w:w="720" w:type="dxa"/>
          </w:tcPr>
          <w:p w:rsidR="00FD5379" w:rsidRPr="00947A92" w:rsidRDefault="00FD5379" w:rsidP="00DD25CE">
            <w:pPr>
              <w:widowControl/>
              <w:rPr>
                <w:rFonts w:ascii="仿宋_GB2312" w:eastAsia="仿宋_GB2312" w:hAnsi="宋体" w:cs="宋体"/>
                <w:kern w:val="0"/>
                <w:sz w:val="24"/>
                <w:szCs w:val="24"/>
              </w:rPr>
            </w:pPr>
          </w:p>
        </w:tc>
        <w:tc>
          <w:tcPr>
            <w:tcW w:w="720" w:type="dxa"/>
            <w:gridSpan w:val="2"/>
          </w:tcPr>
          <w:p w:rsidR="00FD5379" w:rsidRPr="00947A92" w:rsidRDefault="00FD5379" w:rsidP="00DD25CE">
            <w:pPr>
              <w:widowControl/>
              <w:rPr>
                <w:rFonts w:ascii="仿宋_GB2312" w:eastAsia="仿宋_GB2312" w:hAnsi="宋体" w:cs="宋体"/>
                <w:kern w:val="0"/>
                <w:sz w:val="24"/>
                <w:szCs w:val="24"/>
              </w:rPr>
            </w:pP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cs="宋体" w:hint="eastAsia"/>
                <w:kern w:val="0"/>
                <w:sz w:val="24"/>
                <w:szCs w:val="24"/>
              </w:rPr>
              <w:t>5.3</w:t>
            </w:r>
          </w:p>
        </w:tc>
        <w:tc>
          <w:tcPr>
            <w:tcW w:w="3909" w:type="dxa"/>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积极通过现金分红等多种途径，提高投资者回报水平；</w:t>
            </w:r>
          </w:p>
        </w:tc>
        <w:tc>
          <w:tcPr>
            <w:tcW w:w="1491" w:type="dxa"/>
            <w:noWrap/>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加2或3分</w:t>
            </w:r>
          </w:p>
        </w:tc>
        <w:tc>
          <w:tcPr>
            <w:tcW w:w="720" w:type="dxa"/>
          </w:tcPr>
          <w:p w:rsidR="00FD5379" w:rsidRPr="00947A92" w:rsidRDefault="00FD5379" w:rsidP="00DD25CE">
            <w:pPr>
              <w:widowControl/>
              <w:rPr>
                <w:rFonts w:ascii="仿宋_GB2312" w:eastAsia="仿宋_GB2312" w:hAnsi="宋体" w:cs="宋体"/>
                <w:kern w:val="0"/>
                <w:sz w:val="24"/>
                <w:szCs w:val="24"/>
              </w:rPr>
            </w:pPr>
          </w:p>
        </w:tc>
        <w:tc>
          <w:tcPr>
            <w:tcW w:w="720" w:type="dxa"/>
            <w:gridSpan w:val="2"/>
          </w:tcPr>
          <w:p w:rsidR="00FD5379" w:rsidRPr="00947A92" w:rsidRDefault="00FD5379" w:rsidP="00DD25CE">
            <w:pPr>
              <w:widowControl/>
              <w:rPr>
                <w:rFonts w:ascii="仿宋_GB2312" w:eastAsia="仿宋_GB2312" w:hAnsi="宋体" w:cs="宋体"/>
                <w:kern w:val="0"/>
                <w:sz w:val="24"/>
                <w:szCs w:val="24"/>
              </w:rPr>
            </w:pP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cs="宋体"/>
                <w:kern w:val="0"/>
                <w:sz w:val="24"/>
                <w:szCs w:val="24"/>
              </w:rPr>
            </w:pPr>
            <w:r w:rsidRPr="00947A92">
              <w:rPr>
                <w:rFonts w:ascii="仿宋_GB2312" w:eastAsia="仿宋_GB2312" w:cs="宋体" w:hint="eastAsia"/>
                <w:kern w:val="0"/>
                <w:sz w:val="24"/>
                <w:szCs w:val="24"/>
              </w:rPr>
              <w:t>5.4</w:t>
            </w:r>
          </w:p>
        </w:tc>
        <w:tc>
          <w:tcPr>
            <w:tcW w:w="3909" w:type="dxa"/>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及时回应投资者的投诉，定期向投资者征求意见，并相应改进信息披露等方面的工作。</w:t>
            </w:r>
          </w:p>
        </w:tc>
        <w:tc>
          <w:tcPr>
            <w:tcW w:w="1491" w:type="dxa"/>
            <w:noWrap/>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加2或3分</w:t>
            </w:r>
          </w:p>
        </w:tc>
        <w:tc>
          <w:tcPr>
            <w:tcW w:w="720" w:type="dxa"/>
          </w:tcPr>
          <w:p w:rsidR="00FD5379" w:rsidRPr="00947A92" w:rsidRDefault="00FD5379" w:rsidP="00DD25CE">
            <w:pPr>
              <w:widowControl/>
              <w:rPr>
                <w:rFonts w:ascii="仿宋_GB2312" w:eastAsia="仿宋_GB2312" w:hAnsi="宋体" w:cs="宋体"/>
                <w:kern w:val="0"/>
                <w:sz w:val="24"/>
                <w:szCs w:val="24"/>
              </w:rPr>
            </w:pPr>
          </w:p>
        </w:tc>
        <w:tc>
          <w:tcPr>
            <w:tcW w:w="720" w:type="dxa"/>
            <w:gridSpan w:val="2"/>
          </w:tcPr>
          <w:p w:rsidR="00FD5379" w:rsidRPr="00947A92" w:rsidRDefault="00FD5379" w:rsidP="00DD25CE">
            <w:pPr>
              <w:widowControl/>
              <w:rPr>
                <w:rFonts w:ascii="仿宋_GB2312" w:eastAsia="仿宋_GB2312" w:hAnsi="宋体" w:cs="宋体"/>
                <w:kern w:val="0"/>
                <w:sz w:val="24"/>
                <w:szCs w:val="24"/>
              </w:rPr>
            </w:pPr>
          </w:p>
        </w:tc>
      </w:tr>
      <w:tr w:rsidR="00FD5379" w:rsidRPr="00947A92" w:rsidTr="00DD25CE">
        <w:trPr>
          <w:trHeight w:val="227"/>
        </w:trPr>
        <w:tc>
          <w:tcPr>
            <w:tcW w:w="8475" w:type="dxa"/>
            <w:gridSpan w:val="7"/>
            <w:shd w:val="clear" w:color="auto" w:fill="C0C0C0"/>
            <w:vAlign w:val="center"/>
          </w:tcPr>
          <w:p w:rsidR="00FD5379" w:rsidRPr="00947A92" w:rsidRDefault="00FD5379" w:rsidP="00DD25CE">
            <w:pPr>
              <w:widowControl/>
              <w:jc w:val="center"/>
              <w:rPr>
                <w:rFonts w:ascii="仿宋_GB2312" w:eastAsia="仿宋_GB2312" w:hAnsi="宋体" w:cs="宋体"/>
                <w:b/>
                <w:kern w:val="0"/>
                <w:sz w:val="24"/>
                <w:szCs w:val="24"/>
              </w:rPr>
            </w:pPr>
            <w:r w:rsidRPr="00947A92">
              <w:rPr>
                <w:rFonts w:ascii="仿宋_GB2312" w:eastAsia="仿宋_GB2312" w:hAnsi="宋体" w:cs="宋体" w:hint="eastAsia"/>
                <w:b/>
                <w:kern w:val="0"/>
                <w:sz w:val="24"/>
                <w:szCs w:val="24"/>
              </w:rPr>
              <w:t>减分事项</w:t>
            </w:r>
          </w:p>
        </w:tc>
      </w:tr>
      <w:tr w:rsidR="00FD5379" w:rsidRPr="00947A92" w:rsidTr="00DD25CE">
        <w:trPr>
          <w:trHeight w:val="227"/>
        </w:trPr>
        <w:tc>
          <w:tcPr>
            <w:tcW w:w="915" w:type="dxa"/>
            <w:vMerge w:val="restart"/>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r w:rsidRPr="00947A92">
              <w:rPr>
                <w:rFonts w:ascii="仿宋_GB2312" w:eastAsia="仿宋_GB2312" w:hAnsi="宋体" w:cs="宋体" w:hint="eastAsia"/>
                <w:b/>
                <w:bCs/>
                <w:kern w:val="0"/>
                <w:sz w:val="24"/>
                <w:szCs w:val="24"/>
              </w:rPr>
              <w:t>监管措施</w:t>
            </w:r>
          </w:p>
        </w:tc>
        <w:tc>
          <w:tcPr>
            <w:tcW w:w="720" w:type="dxa"/>
            <w:vAlign w:val="center"/>
          </w:tcPr>
          <w:p w:rsidR="00FD5379" w:rsidRPr="00947A92" w:rsidRDefault="00FD5379" w:rsidP="00DD25C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1</w:t>
            </w:r>
          </w:p>
        </w:tc>
        <w:tc>
          <w:tcPr>
            <w:tcW w:w="3909" w:type="dxa"/>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口头警示；</w:t>
            </w:r>
          </w:p>
        </w:tc>
        <w:tc>
          <w:tcPr>
            <w:tcW w:w="1491" w:type="dxa"/>
            <w:noWrap/>
            <w:vAlign w:val="center"/>
          </w:tcPr>
          <w:p w:rsidR="00FD5379" w:rsidRPr="00947A92" w:rsidRDefault="00FD5379" w:rsidP="00DD25CE">
            <w:pPr>
              <w:widowControl/>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减2分</w:t>
            </w:r>
          </w:p>
        </w:tc>
        <w:tc>
          <w:tcPr>
            <w:tcW w:w="720" w:type="dxa"/>
          </w:tcPr>
          <w:p w:rsidR="00FD5379" w:rsidRPr="00947A92" w:rsidRDefault="00FD5379" w:rsidP="00DD25CE">
            <w:pPr>
              <w:widowControl/>
              <w:rPr>
                <w:rFonts w:ascii="仿宋_GB2312" w:eastAsia="仿宋_GB2312" w:hAnsi="宋体" w:cs="宋体"/>
                <w:kern w:val="0"/>
                <w:sz w:val="24"/>
                <w:szCs w:val="24"/>
              </w:rPr>
            </w:pPr>
          </w:p>
        </w:tc>
        <w:tc>
          <w:tcPr>
            <w:tcW w:w="720" w:type="dxa"/>
            <w:gridSpan w:val="2"/>
          </w:tcPr>
          <w:p w:rsidR="00FD5379" w:rsidRPr="00947A92" w:rsidRDefault="00FD5379" w:rsidP="00DD25CE">
            <w:pPr>
              <w:widowControl/>
              <w:rPr>
                <w:rFonts w:ascii="仿宋_GB2312" w:eastAsia="仿宋_GB2312" w:hAnsi="宋体" w:cs="宋体"/>
                <w:kern w:val="0"/>
                <w:sz w:val="24"/>
                <w:szCs w:val="24"/>
              </w:rPr>
            </w:pP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2</w:t>
            </w:r>
          </w:p>
        </w:tc>
        <w:tc>
          <w:tcPr>
            <w:tcW w:w="3909" w:type="dxa"/>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书面警示（监管关注）；</w:t>
            </w:r>
          </w:p>
        </w:tc>
        <w:tc>
          <w:tcPr>
            <w:tcW w:w="1491" w:type="dxa"/>
            <w:noWrap/>
            <w:vAlign w:val="center"/>
          </w:tcPr>
          <w:p w:rsidR="00FD5379" w:rsidRPr="00947A92" w:rsidRDefault="00FD5379" w:rsidP="00DD25CE">
            <w:pPr>
              <w:widowControl/>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减4分</w:t>
            </w:r>
          </w:p>
        </w:tc>
        <w:tc>
          <w:tcPr>
            <w:tcW w:w="720" w:type="dxa"/>
          </w:tcPr>
          <w:p w:rsidR="00FD5379" w:rsidRPr="00947A92" w:rsidRDefault="00FD5379" w:rsidP="00DD25CE">
            <w:pPr>
              <w:widowControl/>
              <w:rPr>
                <w:rFonts w:ascii="仿宋_GB2312" w:eastAsia="仿宋_GB2312" w:hAnsi="宋体" w:cs="宋体"/>
                <w:kern w:val="0"/>
                <w:sz w:val="24"/>
                <w:szCs w:val="24"/>
              </w:rPr>
            </w:pPr>
          </w:p>
        </w:tc>
        <w:tc>
          <w:tcPr>
            <w:tcW w:w="720" w:type="dxa"/>
            <w:gridSpan w:val="2"/>
          </w:tcPr>
          <w:p w:rsidR="00FD5379" w:rsidRPr="00947A92" w:rsidRDefault="00FD5379" w:rsidP="00DD25CE">
            <w:pPr>
              <w:widowControl/>
              <w:rPr>
                <w:rFonts w:ascii="仿宋_GB2312" w:eastAsia="仿宋_GB2312" w:hAnsi="宋体" w:cs="宋体"/>
                <w:kern w:val="0"/>
                <w:sz w:val="24"/>
                <w:szCs w:val="24"/>
              </w:rPr>
            </w:pP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3</w:t>
            </w:r>
          </w:p>
        </w:tc>
        <w:tc>
          <w:tcPr>
            <w:tcW w:w="3909" w:type="dxa"/>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监管谈话；</w:t>
            </w:r>
          </w:p>
        </w:tc>
        <w:tc>
          <w:tcPr>
            <w:tcW w:w="1491" w:type="dxa"/>
            <w:noWrap/>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减4分</w:t>
            </w:r>
          </w:p>
        </w:tc>
        <w:tc>
          <w:tcPr>
            <w:tcW w:w="720" w:type="dxa"/>
          </w:tcPr>
          <w:p w:rsidR="00FD5379" w:rsidRPr="00947A92" w:rsidRDefault="00FD5379" w:rsidP="00DD25CE">
            <w:pPr>
              <w:widowControl/>
              <w:rPr>
                <w:rFonts w:ascii="仿宋_GB2312" w:eastAsia="仿宋_GB2312" w:hAnsi="宋体" w:cs="宋体"/>
                <w:kern w:val="0"/>
                <w:sz w:val="24"/>
                <w:szCs w:val="24"/>
              </w:rPr>
            </w:pPr>
          </w:p>
        </w:tc>
        <w:tc>
          <w:tcPr>
            <w:tcW w:w="720" w:type="dxa"/>
            <w:gridSpan w:val="2"/>
          </w:tcPr>
          <w:p w:rsidR="00FD5379" w:rsidRPr="00947A92" w:rsidRDefault="00FD5379" w:rsidP="00DD25CE">
            <w:pPr>
              <w:widowControl/>
              <w:rPr>
                <w:rFonts w:ascii="仿宋_GB2312" w:eastAsia="仿宋_GB2312" w:hAnsi="宋体" w:cs="宋体"/>
                <w:kern w:val="0"/>
                <w:sz w:val="24"/>
                <w:szCs w:val="24"/>
              </w:rPr>
            </w:pP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4</w:t>
            </w:r>
          </w:p>
        </w:tc>
        <w:tc>
          <w:tcPr>
            <w:tcW w:w="3909" w:type="dxa"/>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要求限期改正；</w:t>
            </w:r>
          </w:p>
        </w:tc>
        <w:tc>
          <w:tcPr>
            <w:tcW w:w="1491" w:type="dxa"/>
            <w:noWrap/>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减4分</w:t>
            </w:r>
          </w:p>
        </w:tc>
        <w:tc>
          <w:tcPr>
            <w:tcW w:w="720" w:type="dxa"/>
          </w:tcPr>
          <w:p w:rsidR="00FD5379" w:rsidRPr="00947A92" w:rsidRDefault="00FD5379" w:rsidP="00DD25CE">
            <w:pPr>
              <w:widowControl/>
              <w:rPr>
                <w:rFonts w:ascii="仿宋_GB2312" w:eastAsia="仿宋_GB2312" w:hAnsi="宋体" w:cs="宋体"/>
                <w:kern w:val="0"/>
                <w:sz w:val="24"/>
                <w:szCs w:val="24"/>
              </w:rPr>
            </w:pPr>
          </w:p>
        </w:tc>
        <w:tc>
          <w:tcPr>
            <w:tcW w:w="720" w:type="dxa"/>
            <w:gridSpan w:val="2"/>
          </w:tcPr>
          <w:p w:rsidR="00FD5379" w:rsidRPr="00947A92" w:rsidRDefault="00FD5379" w:rsidP="00DD25CE">
            <w:pPr>
              <w:widowControl/>
              <w:rPr>
                <w:rFonts w:ascii="仿宋_GB2312" w:eastAsia="仿宋_GB2312" w:hAnsi="宋体" w:cs="宋体"/>
                <w:kern w:val="0"/>
                <w:sz w:val="24"/>
                <w:szCs w:val="24"/>
              </w:rPr>
            </w:pP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5</w:t>
            </w:r>
          </w:p>
        </w:tc>
        <w:tc>
          <w:tcPr>
            <w:tcW w:w="3909" w:type="dxa"/>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要求公开更正、澄清、说明；</w:t>
            </w:r>
          </w:p>
        </w:tc>
        <w:tc>
          <w:tcPr>
            <w:tcW w:w="1491" w:type="dxa"/>
            <w:noWrap/>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减4分</w:t>
            </w:r>
          </w:p>
        </w:tc>
        <w:tc>
          <w:tcPr>
            <w:tcW w:w="720" w:type="dxa"/>
          </w:tcPr>
          <w:p w:rsidR="00FD5379" w:rsidRPr="00947A92" w:rsidRDefault="00FD5379" w:rsidP="00DD25CE">
            <w:pPr>
              <w:widowControl/>
              <w:rPr>
                <w:rFonts w:ascii="仿宋_GB2312" w:eastAsia="仿宋_GB2312" w:hAnsi="宋体" w:cs="宋体"/>
                <w:kern w:val="0"/>
                <w:sz w:val="24"/>
                <w:szCs w:val="24"/>
              </w:rPr>
            </w:pPr>
          </w:p>
        </w:tc>
        <w:tc>
          <w:tcPr>
            <w:tcW w:w="720" w:type="dxa"/>
            <w:gridSpan w:val="2"/>
          </w:tcPr>
          <w:p w:rsidR="00FD5379" w:rsidRPr="00947A92" w:rsidRDefault="00FD5379" w:rsidP="00DD25CE">
            <w:pPr>
              <w:widowControl/>
              <w:rPr>
                <w:rFonts w:ascii="仿宋_GB2312" w:eastAsia="仿宋_GB2312" w:hAnsi="宋体" w:cs="宋体"/>
                <w:kern w:val="0"/>
                <w:sz w:val="24"/>
                <w:szCs w:val="24"/>
              </w:rPr>
            </w:pP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6</w:t>
            </w:r>
          </w:p>
        </w:tc>
        <w:tc>
          <w:tcPr>
            <w:tcW w:w="3909" w:type="dxa"/>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要求公开致歉；</w:t>
            </w:r>
          </w:p>
        </w:tc>
        <w:tc>
          <w:tcPr>
            <w:tcW w:w="1491" w:type="dxa"/>
            <w:noWrap/>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减4分</w:t>
            </w:r>
          </w:p>
        </w:tc>
        <w:tc>
          <w:tcPr>
            <w:tcW w:w="720" w:type="dxa"/>
          </w:tcPr>
          <w:p w:rsidR="00FD5379" w:rsidRPr="00947A92" w:rsidRDefault="00FD5379" w:rsidP="00DD25CE">
            <w:pPr>
              <w:widowControl/>
              <w:rPr>
                <w:rFonts w:ascii="仿宋_GB2312" w:eastAsia="仿宋_GB2312" w:hAnsi="宋体" w:cs="宋体"/>
                <w:kern w:val="0"/>
                <w:sz w:val="24"/>
                <w:szCs w:val="24"/>
              </w:rPr>
            </w:pPr>
          </w:p>
        </w:tc>
        <w:tc>
          <w:tcPr>
            <w:tcW w:w="720" w:type="dxa"/>
            <w:gridSpan w:val="2"/>
          </w:tcPr>
          <w:p w:rsidR="00FD5379" w:rsidRPr="00947A92" w:rsidRDefault="00FD5379" w:rsidP="00DD25CE">
            <w:pPr>
              <w:widowControl/>
              <w:rPr>
                <w:rFonts w:ascii="仿宋_GB2312" w:eastAsia="仿宋_GB2312" w:hAnsi="宋体" w:cs="宋体"/>
                <w:kern w:val="0"/>
                <w:sz w:val="24"/>
                <w:szCs w:val="24"/>
              </w:rPr>
            </w:pP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7</w:t>
            </w:r>
          </w:p>
        </w:tc>
        <w:tc>
          <w:tcPr>
            <w:tcW w:w="3909" w:type="dxa"/>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要求聘请证券服务机构进行核查并发表意见；</w:t>
            </w:r>
          </w:p>
        </w:tc>
        <w:tc>
          <w:tcPr>
            <w:tcW w:w="1491" w:type="dxa"/>
            <w:noWrap/>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减4分</w:t>
            </w:r>
          </w:p>
        </w:tc>
        <w:tc>
          <w:tcPr>
            <w:tcW w:w="720" w:type="dxa"/>
          </w:tcPr>
          <w:p w:rsidR="00FD5379" w:rsidRPr="00947A92" w:rsidRDefault="00FD5379" w:rsidP="00DD25CE">
            <w:pPr>
              <w:widowControl/>
              <w:rPr>
                <w:rFonts w:ascii="仿宋_GB2312" w:eastAsia="仿宋_GB2312" w:hAnsi="宋体" w:cs="宋体"/>
                <w:kern w:val="0"/>
                <w:sz w:val="24"/>
                <w:szCs w:val="24"/>
              </w:rPr>
            </w:pPr>
          </w:p>
        </w:tc>
        <w:tc>
          <w:tcPr>
            <w:tcW w:w="720" w:type="dxa"/>
            <w:gridSpan w:val="2"/>
          </w:tcPr>
          <w:p w:rsidR="00FD5379" w:rsidRPr="00947A92" w:rsidRDefault="00FD5379" w:rsidP="00DD25CE">
            <w:pPr>
              <w:widowControl/>
              <w:rPr>
                <w:rFonts w:ascii="仿宋_GB2312" w:eastAsia="仿宋_GB2312" w:hAnsi="宋体" w:cs="宋体"/>
                <w:kern w:val="0"/>
                <w:sz w:val="24"/>
                <w:szCs w:val="24"/>
              </w:rPr>
            </w:pP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8</w:t>
            </w:r>
          </w:p>
        </w:tc>
        <w:tc>
          <w:tcPr>
            <w:tcW w:w="3909" w:type="dxa"/>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要求限期参加培训或考试；</w:t>
            </w:r>
          </w:p>
        </w:tc>
        <w:tc>
          <w:tcPr>
            <w:tcW w:w="1491" w:type="dxa"/>
            <w:noWrap/>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减4分</w:t>
            </w:r>
          </w:p>
        </w:tc>
        <w:tc>
          <w:tcPr>
            <w:tcW w:w="720" w:type="dxa"/>
          </w:tcPr>
          <w:p w:rsidR="00FD5379" w:rsidRPr="00947A92" w:rsidRDefault="00FD5379" w:rsidP="00DD25CE">
            <w:pPr>
              <w:widowControl/>
              <w:rPr>
                <w:rFonts w:ascii="仿宋_GB2312" w:eastAsia="仿宋_GB2312" w:hAnsi="宋体" w:cs="宋体"/>
                <w:kern w:val="0"/>
                <w:sz w:val="24"/>
                <w:szCs w:val="24"/>
              </w:rPr>
            </w:pPr>
          </w:p>
        </w:tc>
        <w:tc>
          <w:tcPr>
            <w:tcW w:w="720" w:type="dxa"/>
            <w:gridSpan w:val="2"/>
          </w:tcPr>
          <w:p w:rsidR="00FD5379" w:rsidRPr="00947A92" w:rsidRDefault="00FD5379" w:rsidP="00DD25CE">
            <w:pPr>
              <w:widowControl/>
              <w:rPr>
                <w:rFonts w:ascii="仿宋_GB2312" w:eastAsia="仿宋_GB2312" w:hAnsi="宋体" w:cs="宋体"/>
                <w:kern w:val="0"/>
                <w:sz w:val="24"/>
                <w:szCs w:val="24"/>
              </w:rPr>
            </w:pP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9</w:t>
            </w:r>
          </w:p>
        </w:tc>
        <w:tc>
          <w:tcPr>
            <w:tcW w:w="3909" w:type="dxa"/>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要求限期召开投资者说明会；</w:t>
            </w:r>
          </w:p>
        </w:tc>
        <w:tc>
          <w:tcPr>
            <w:tcW w:w="1491" w:type="dxa"/>
            <w:noWrap/>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减4分</w:t>
            </w:r>
          </w:p>
        </w:tc>
        <w:tc>
          <w:tcPr>
            <w:tcW w:w="720" w:type="dxa"/>
          </w:tcPr>
          <w:p w:rsidR="00FD5379" w:rsidRPr="00947A92" w:rsidRDefault="00FD5379" w:rsidP="00DD25CE">
            <w:pPr>
              <w:widowControl/>
              <w:rPr>
                <w:rFonts w:ascii="仿宋_GB2312" w:eastAsia="仿宋_GB2312" w:hAnsi="宋体" w:cs="宋体"/>
                <w:kern w:val="0"/>
                <w:sz w:val="24"/>
                <w:szCs w:val="24"/>
              </w:rPr>
            </w:pPr>
          </w:p>
        </w:tc>
        <w:tc>
          <w:tcPr>
            <w:tcW w:w="720" w:type="dxa"/>
            <w:gridSpan w:val="2"/>
          </w:tcPr>
          <w:p w:rsidR="00FD5379" w:rsidRPr="00947A92" w:rsidRDefault="00FD5379" w:rsidP="00DD25CE">
            <w:pPr>
              <w:widowControl/>
              <w:rPr>
                <w:rFonts w:ascii="仿宋_GB2312" w:eastAsia="仿宋_GB2312" w:hAnsi="宋体" w:cs="宋体"/>
                <w:kern w:val="0"/>
                <w:sz w:val="24"/>
                <w:szCs w:val="24"/>
              </w:rPr>
            </w:pP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10</w:t>
            </w:r>
          </w:p>
        </w:tc>
        <w:tc>
          <w:tcPr>
            <w:tcW w:w="3909" w:type="dxa"/>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要求上市公司董事会追偿损失；</w:t>
            </w:r>
          </w:p>
        </w:tc>
        <w:tc>
          <w:tcPr>
            <w:tcW w:w="1491" w:type="dxa"/>
            <w:noWrap/>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减7分</w:t>
            </w:r>
          </w:p>
        </w:tc>
        <w:tc>
          <w:tcPr>
            <w:tcW w:w="720" w:type="dxa"/>
          </w:tcPr>
          <w:p w:rsidR="00FD5379" w:rsidRPr="00947A92" w:rsidRDefault="00FD5379" w:rsidP="00DD25CE">
            <w:pPr>
              <w:widowControl/>
              <w:rPr>
                <w:rFonts w:ascii="仿宋_GB2312" w:eastAsia="仿宋_GB2312" w:hAnsi="宋体" w:cs="宋体"/>
                <w:kern w:val="0"/>
                <w:sz w:val="24"/>
                <w:szCs w:val="24"/>
              </w:rPr>
            </w:pPr>
          </w:p>
        </w:tc>
        <w:tc>
          <w:tcPr>
            <w:tcW w:w="720" w:type="dxa"/>
            <w:gridSpan w:val="2"/>
          </w:tcPr>
          <w:p w:rsidR="00FD5379" w:rsidRPr="00947A92" w:rsidRDefault="00FD5379" w:rsidP="00DD25CE">
            <w:pPr>
              <w:widowControl/>
              <w:rPr>
                <w:rFonts w:ascii="仿宋_GB2312" w:eastAsia="仿宋_GB2312" w:hAnsi="宋体" w:cs="宋体"/>
                <w:kern w:val="0"/>
                <w:sz w:val="24"/>
                <w:szCs w:val="24"/>
              </w:rPr>
            </w:pP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11</w:t>
            </w:r>
          </w:p>
        </w:tc>
        <w:tc>
          <w:tcPr>
            <w:tcW w:w="3909" w:type="dxa"/>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对未按要求改正的上市公司暂停适用信息披露直通车业务；</w:t>
            </w:r>
          </w:p>
        </w:tc>
        <w:tc>
          <w:tcPr>
            <w:tcW w:w="1491" w:type="dxa"/>
            <w:noWrap/>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减7分</w:t>
            </w:r>
          </w:p>
        </w:tc>
        <w:tc>
          <w:tcPr>
            <w:tcW w:w="720" w:type="dxa"/>
          </w:tcPr>
          <w:p w:rsidR="00FD5379" w:rsidRPr="00947A92" w:rsidRDefault="00FD5379" w:rsidP="00DD25CE">
            <w:pPr>
              <w:widowControl/>
              <w:rPr>
                <w:rFonts w:ascii="仿宋_GB2312" w:eastAsia="仿宋_GB2312" w:hAnsi="宋体" w:cs="宋体"/>
                <w:kern w:val="0"/>
                <w:sz w:val="24"/>
                <w:szCs w:val="24"/>
              </w:rPr>
            </w:pPr>
          </w:p>
        </w:tc>
        <w:tc>
          <w:tcPr>
            <w:tcW w:w="720" w:type="dxa"/>
            <w:gridSpan w:val="2"/>
          </w:tcPr>
          <w:p w:rsidR="00FD5379" w:rsidRPr="00947A92" w:rsidRDefault="00FD5379" w:rsidP="00DD25CE">
            <w:pPr>
              <w:widowControl/>
              <w:rPr>
                <w:rFonts w:ascii="仿宋_GB2312" w:eastAsia="仿宋_GB2312" w:hAnsi="宋体" w:cs="宋体"/>
                <w:kern w:val="0"/>
                <w:sz w:val="24"/>
                <w:szCs w:val="24"/>
              </w:rPr>
            </w:pP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12</w:t>
            </w:r>
          </w:p>
        </w:tc>
        <w:tc>
          <w:tcPr>
            <w:tcW w:w="3909" w:type="dxa"/>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建议上市公司更换相关任职人员；</w:t>
            </w:r>
          </w:p>
        </w:tc>
        <w:tc>
          <w:tcPr>
            <w:tcW w:w="1491" w:type="dxa"/>
            <w:noWrap/>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减7分</w:t>
            </w:r>
          </w:p>
        </w:tc>
        <w:tc>
          <w:tcPr>
            <w:tcW w:w="720" w:type="dxa"/>
          </w:tcPr>
          <w:p w:rsidR="00FD5379" w:rsidRPr="00947A92" w:rsidRDefault="00FD5379" w:rsidP="00DD25CE">
            <w:pPr>
              <w:widowControl/>
              <w:rPr>
                <w:rFonts w:ascii="仿宋_GB2312" w:eastAsia="仿宋_GB2312" w:hAnsi="宋体" w:cs="宋体"/>
                <w:kern w:val="0"/>
                <w:sz w:val="24"/>
                <w:szCs w:val="24"/>
              </w:rPr>
            </w:pPr>
          </w:p>
        </w:tc>
        <w:tc>
          <w:tcPr>
            <w:tcW w:w="720" w:type="dxa"/>
            <w:gridSpan w:val="2"/>
          </w:tcPr>
          <w:p w:rsidR="00FD5379" w:rsidRPr="00947A92" w:rsidRDefault="00FD5379" w:rsidP="00DD25CE">
            <w:pPr>
              <w:widowControl/>
              <w:rPr>
                <w:rFonts w:ascii="仿宋_GB2312" w:eastAsia="仿宋_GB2312" w:hAnsi="宋体" w:cs="宋体"/>
                <w:kern w:val="0"/>
                <w:sz w:val="24"/>
                <w:szCs w:val="24"/>
              </w:rPr>
            </w:pP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13</w:t>
            </w:r>
          </w:p>
        </w:tc>
        <w:tc>
          <w:tcPr>
            <w:tcW w:w="3909" w:type="dxa"/>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对未按要求限期改正的上市公司股票及其衍生品种实施停牌；</w:t>
            </w:r>
          </w:p>
        </w:tc>
        <w:tc>
          <w:tcPr>
            <w:tcW w:w="1491" w:type="dxa"/>
            <w:noWrap/>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减7分</w:t>
            </w:r>
          </w:p>
        </w:tc>
        <w:tc>
          <w:tcPr>
            <w:tcW w:w="720" w:type="dxa"/>
          </w:tcPr>
          <w:p w:rsidR="00FD5379" w:rsidRPr="00947A92" w:rsidRDefault="00FD5379" w:rsidP="00DD25CE">
            <w:pPr>
              <w:widowControl/>
              <w:rPr>
                <w:rFonts w:ascii="仿宋_GB2312" w:eastAsia="仿宋_GB2312" w:hAnsi="宋体" w:cs="宋体"/>
                <w:kern w:val="0"/>
                <w:sz w:val="24"/>
                <w:szCs w:val="24"/>
              </w:rPr>
            </w:pPr>
          </w:p>
        </w:tc>
        <w:tc>
          <w:tcPr>
            <w:tcW w:w="720" w:type="dxa"/>
            <w:gridSpan w:val="2"/>
          </w:tcPr>
          <w:p w:rsidR="00FD5379" w:rsidRPr="00947A92" w:rsidRDefault="00FD5379" w:rsidP="00DD25CE">
            <w:pPr>
              <w:widowControl/>
              <w:rPr>
                <w:rFonts w:ascii="仿宋_GB2312" w:eastAsia="仿宋_GB2312" w:hAnsi="宋体" w:cs="宋体"/>
                <w:kern w:val="0"/>
                <w:sz w:val="24"/>
                <w:szCs w:val="24"/>
              </w:rPr>
            </w:pP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14</w:t>
            </w:r>
          </w:p>
        </w:tc>
        <w:tc>
          <w:tcPr>
            <w:tcW w:w="3909" w:type="dxa"/>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不接受相关股东的交易申报。</w:t>
            </w:r>
          </w:p>
        </w:tc>
        <w:tc>
          <w:tcPr>
            <w:tcW w:w="1491" w:type="dxa"/>
            <w:noWrap/>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减7分</w:t>
            </w:r>
          </w:p>
        </w:tc>
        <w:tc>
          <w:tcPr>
            <w:tcW w:w="720" w:type="dxa"/>
          </w:tcPr>
          <w:p w:rsidR="00FD5379" w:rsidRPr="00947A92" w:rsidRDefault="00FD5379" w:rsidP="00DD25CE">
            <w:pPr>
              <w:widowControl/>
              <w:rPr>
                <w:rFonts w:ascii="仿宋_GB2312" w:eastAsia="仿宋_GB2312" w:hAnsi="宋体" w:cs="宋体"/>
                <w:kern w:val="0"/>
                <w:sz w:val="24"/>
                <w:szCs w:val="24"/>
              </w:rPr>
            </w:pPr>
          </w:p>
        </w:tc>
        <w:tc>
          <w:tcPr>
            <w:tcW w:w="720" w:type="dxa"/>
            <w:gridSpan w:val="2"/>
          </w:tcPr>
          <w:p w:rsidR="00FD5379" w:rsidRPr="00947A92" w:rsidRDefault="00FD5379" w:rsidP="00DD25CE">
            <w:pPr>
              <w:widowControl/>
              <w:rPr>
                <w:rFonts w:ascii="仿宋_GB2312" w:eastAsia="仿宋_GB2312" w:hAnsi="宋体" w:cs="宋体"/>
                <w:kern w:val="0"/>
                <w:sz w:val="24"/>
                <w:szCs w:val="24"/>
              </w:rPr>
            </w:pPr>
          </w:p>
        </w:tc>
      </w:tr>
      <w:tr w:rsidR="00FD5379" w:rsidRPr="00947A92" w:rsidTr="00DD25CE">
        <w:trPr>
          <w:trHeight w:val="227"/>
        </w:trPr>
        <w:tc>
          <w:tcPr>
            <w:tcW w:w="915" w:type="dxa"/>
            <w:vMerge w:val="restart"/>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r w:rsidRPr="00947A92">
              <w:rPr>
                <w:rFonts w:ascii="仿宋_GB2312" w:eastAsia="仿宋_GB2312" w:hAnsi="宋体" w:cs="宋体" w:hint="eastAsia"/>
                <w:b/>
                <w:bCs/>
                <w:kern w:val="0"/>
                <w:sz w:val="24"/>
                <w:szCs w:val="24"/>
              </w:rPr>
              <w:t>纪律处分</w:t>
            </w:r>
          </w:p>
        </w:tc>
        <w:tc>
          <w:tcPr>
            <w:tcW w:w="720" w:type="dxa"/>
            <w:vAlign w:val="center"/>
          </w:tcPr>
          <w:p w:rsidR="00FD5379" w:rsidRPr="00947A92" w:rsidRDefault="00FD5379" w:rsidP="00DD25C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1.1</w:t>
            </w:r>
          </w:p>
        </w:tc>
        <w:tc>
          <w:tcPr>
            <w:tcW w:w="3909" w:type="dxa"/>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通报批评（上市公司控股股东、实际控制人及相关责任人员）；</w:t>
            </w:r>
          </w:p>
        </w:tc>
        <w:tc>
          <w:tcPr>
            <w:tcW w:w="1491" w:type="dxa"/>
            <w:noWrap/>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减5分</w:t>
            </w:r>
          </w:p>
        </w:tc>
        <w:tc>
          <w:tcPr>
            <w:tcW w:w="720" w:type="dxa"/>
          </w:tcPr>
          <w:p w:rsidR="00FD5379" w:rsidRPr="00947A92" w:rsidRDefault="00FD5379" w:rsidP="00DD25CE">
            <w:pPr>
              <w:widowControl/>
              <w:rPr>
                <w:rFonts w:ascii="仿宋_GB2312" w:eastAsia="仿宋_GB2312" w:hAnsi="宋体" w:cs="宋体"/>
                <w:kern w:val="0"/>
                <w:sz w:val="24"/>
                <w:szCs w:val="24"/>
              </w:rPr>
            </w:pPr>
          </w:p>
        </w:tc>
        <w:tc>
          <w:tcPr>
            <w:tcW w:w="720" w:type="dxa"/>
            <w:gridSpan w:val="2"/>
          </w:tcPr>
          <w:p w:rsidR="00FD5379" w:rsidRPr="00947A92" w:rsidRDefault="00FD5379" w:rsidP="00DD25CE">
            <w:pPr>
              <w:widowControl/>
              <w:rPr>
                <w:rFonts w:ascii="仿宋_GB2312" w:eastAsia="仿宋_GB2312" w:hAnsi="宋体" w:cs="宋体"/>
                <w:kern w:val="0"/>
                <w:sz w:val="24"/>
                <w:szCs w:val="24"/>
              </w:rPr>
            </w:pP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1.2</w:t>
            </w:r>
          </w:p>
        </w:tc>
        <w:tc>
          <w:tcPr>
            <w:tcW w:w="3909" w:type="dxa"/>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通报批评（上市公司董事、监事、高级管理人员）；</w:t>
            </w:r>
          </w:p>
        </w:tc>
        <w:tc>
          <w:tcPr>
            <w:tcW w:w="1491" w:type="dxa"/>
            <w:noWrap/>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减7分</w:t>
            </w:r>
          </w:p>
        </w:tc>
        <w:tc>
          <w:tcPr>
            <w:tcW w:w="720" w:type="dxa"/>
          </w:tcPr>
          <w:p w:rsidR="00FD5379" w:rsidRPr="00947A92" w:rsidRDefault="00FD5379" w:rsidP="00DD25CE">
            <w:pPr>
              <w:widowControl/>
              <w:rPr>
                <w:rFonts w:ascii="仿宋_GB2312" w:eastAsia="仿宋_GB2312" w:hAnsi="宋体" w:cs="宋体"/>
                <w:kern w:val="0"/>
                <w:sz w:val="24"/>
                <w:szCs w:val="24"/>
              </w:rPr>
            </w:pPr>
          </w:p>
        </w:tc>
        <w:tc>
          <w:tcPr>
            <w:tcW w:w="720" w:type="dxa"/>
            <w:gridSpan w:val="2"/>
          </w:tcPr>
          <w:p w:rsidR="00FD5379" w:rsidRPr="00947A92" w:rsidRDefault="00FD5379" w:rsidP="00DD25CE">
            <w:pPr>
              <w:widowControl/>
              <w:rPr>
                <w:rFonts w:ascii="仿宋_GB2312" w:eastAsia="仿宋_GB2312" w:hAnsi="宋体" w:cs="宋体"/>
                <w:kern w:val="0"/>
                <w:sz w:val="24"/>
                <w:szCs w:val="24"/>
              </w:rPr>
            </w:pP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1.3</w:t>
            </w:r>
          </w:p>
        </w:tc>
        <w:tc>
          <w:tcPr>
            <w:tcW w:w="3909" w:type="dxa"/>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通报批评（上市公司）；</w:t>
            </w:r>
          </w:p>
        </w:tc>
        <w:tc>
          <w:tcPr>
            <w:tcW w:w="1491" w:type="dxa"/>
            <w:noWrap/>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减10分</w:t>
            </w:r>
          </w:p>
        </w:tc>
        <w:tc>
          <w:tcPr>
            <w:tcW w:w="720" w:type="dxa"/>
          </w:tcPr>
          <w:p w:rsidR="00FD5379" w:rsidRPr="00947A92" w:rsidRDefault="00FD5379" w:rsidP="00DD25CE">
            <w:pPr>
              <w:widowControl/>
              <w:rPr>
                <w:rFonts w:ascii="仿宋_GB2312" w:eastAsia="仿宋_GB2312" w:hAnsi="宋体" w:cs="宋体"/>
                <w:kern w:val="0"/>
                <w:sz w:val="24"/>
                <w:szCs w:val="24"/>
              </w:rPr>
            </w:pPr>
          </w:p>
        </w:tc>
        <w:tc>
          <w:tcPr>
            <w:tcW w:w="720" w:type="dxa"/>
            <w:gridSpan w:val="2"/>
          </w:tcPr>
          <w:p w:rsidR="00FD5379" w:rsidRPr="00947A92" w:rsidRDefault="00FD5379" w:rsidP="00DD25CE">
            <w:pPr>
              <w:widowControl/>
              <w:rPr>
                <w:rFonts w:ascii="仿宋_GB2312" w:eastAsia="仿宋_GB2312" w:hAnsi="宋体" w:cs="宋体"/>
                <w:kern w:val="0"/>
                <w:sz w:val="24"/>
                <w:szCs w:val="24"/>
              </w:rPr>
            </w:pP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2.1</w:t>
            </w:r>
          </w:p>
        </w:tc>
        <w:tc>
          <w:tcPr>
            <w:tcW w:w="3909" w:type="dxa"/>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公开谴责（上市公司控股股东、实际控制人及相关责任人员）；</w:t>
            </w:r>
          </w:p>
        </w:tc>
        <w:tc>
          <w:tcPr>
            <w:tcW w:w="1491" w:type="dxa"/>
            <w:noWrap/>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减7分</w:t>
            </w:r>
          </w:p>
        </w:tc>
        <w:tc>
          <w:tcPr>
            <w:tcW w:w="720" w:type="dxa"/>
          </w:tcPr>
          <w:p w:rsidR="00FD5379" w:rsidRPr="00947A92" w:rsidRDefault="00FD5379" w:rsidP="00DD25CE">
            <w:pPr>
              <w:widowControl/>
              <w:rPr>
                <w:rFonts w:ascii="仿宋_GB2312" w:eastAsia="仿宋_GB2312" w:hAnsi="宋体" w:cs="宋体"/>
                <w:kern w:val="0"/>
                <w:sz w:val="24"/>
                <w:szCs w:val="24"/>
              </w:rPr>
            </w:pPr>
          </w:p>
        </w:tc>
        <w:tc>
          <w:tcPr>
            <w:tcW w:w="720" w:type="dxa"/>
            <w:gridSpan w:val="2"/>
          </w:tcPr>
          <w:p w:rsidR="00FD5379" w:rsidRPr="00947A92" w:rsidRDefault="00FD5379" w:rsidP="00DD25CE">
            <w:pPr>
              <w:widowControl/>
              <w:rPr>
                <w:rFonts w:ascii="仿宋_GB2312" w:eastAsia="仿宋_GB2312" w:hAnsi="宋体" w:cs="宋体"/>
                <w:kern w:val="0"/>
                <w:sz w:val="24"/>
                <w:szCs w:val="24"/>
              </w:rPr>
            </w:pP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2.2</w:t>
            </w:r>
          </w:p>
        </w:tc>
        <w:tc>
          <w:tcPr>
            <w:tcW w:w="3909" w:type="dxa"/>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公开谴责（上市公司董事、监事、高级管理人员）；</w:t>
            </w:r>
          </w:p>
        </w:tc>
        <w:tc>
          <w:tcPr>
            <w:tcW w:w="1491" w:type="dxa"/>
            <w:noWrap/>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减10分</w:t>
            </w:r>
          </w:p>
        </w:tc>
        <w:tc>
          <w:tcPr>
            <w:tcW w:w="720" w:type="dxa"/>
          </w:tcPr>
          <w:p w:rsidR="00FD5379" w:rsidRPr="00947A92" w:rsidRDefault="00FD5379" w:rsidP="00DD25CE">
            <w:pPr>
              <w:widowControl/>
              <w:rPr>
                <w:rFonts w:ascii="仿宋_GB2312" w:eastAsia="仿宋_GB2312" w:hAnsi="宋体" w:cs="宋体"/>
                <w:kern w:val="0"/>
                <w:sz w:val="24"/>
                <w:szCs w:val="24"/>
              </w:rPr>
            </w:pPr>
          </w:p>
        </w:tc>
        <w:tc>
          <w:tcPr>
            <w:tcW w:w="720" w:type="dxa"/>
            <w:gridSpan w:val="2"/>
          </w:tcPr>
          <w:p w:rsidR="00FD5379" w:rsidRPr="00947A92" w:rsidRDefault="00FD5379" w:rsidP="00DD25CE">
            <w:pPr>
              <w:widowControl/>
              <w:rPr>
                <w:rFonts w:ascii="仿宋_GB2312" w:eastAsia="仿宋_GB2312" w:hAnsi="宋体" w:cs="宋体"/>
                <w:kern w:val="0"/>
                <w:sz w:val="24"/>
                <w:szCs w:val="24"/>
              </w:rPr>
            </w:pP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2.3</w:t>
            </w:r>
          </w:p>
        </w:tc>
        <w:tc>
          <w:tcPr>
            <w:tcW w:w="3909" w:type="dxa"/>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公开谴责（上市公司）；</w:t>
            </w:r>
          </w:p>
        </w:tc>
        <w:tc>
          <w:tcPr>
            <w:tcW w:w="1491" w:type="dxa"/>
            <w:noWrap/>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减20分</w:t>
            </w:r>
          </w:p>
        </w:tc>
        <w:tc>
          <w:tcPr>
            <w:tcW w:w="720" w:type="dxa"/>
          </w:tcPr>
          <w:p w:rsidR="00FD5379" w:rsidRPr="00947A92" w:rsidRDefault="00FD5379" w:rsidP="00DD25CE">
            <w:pPr>
              <w:widowControl/>
              <w:rPr>
                <w:rFonts w:ascii="仿宋_GB2312" w:eastAsia="仿宋_GB2312" w:hAnsi="宋体" w:cs="宋体"/>
                <w:kern w:val="0"/>
                <w:sz w:val="24"/>
                <w:szCs w:val="24"/>
              </w:rPr>
            </w:pPr>
          </w:p>
        </w:tc>
        <w:tc>
          <w:tcPr>
            <w:tcW w:w="720" w:type="dxa"/>
            <w:gridSpan w:val="2"/>
          </w:tcPr>
          <w:p w:rsidR="00FD5379" w:rsidRPr="00947A92" w:rsidRDefault="00FD5379" w:rsidP="00DD25CE">
            <w:pPr>
              <w:widowControl/>
              <w:rPr>
                <w:rFonts w:ascii="仿宋_GB2312" w:eastAsia="仿宋_GB2312" w:hAnsi="宋体" w:cs="宋体"/>
                <w:kern w:val="0"/>
                <w:sz w:val="24"/>
                <w:szCs w:val="24"/>
              </w:rPr>
            </w:pPr>
          </w:p>
        </w:tc>
      </w:tr>
      <w:tr w:rsidR="00FD5379" w:rsidRPr="00947A92" w:rsidTr="00DD25CE">
        <w:trPr>
          <w:trHeight w:val="227"/>
        </w:trPr>
        <w:tc>
          <w:tcPr>
            <w:tcW w:w="915" w:type="dxa"/>
            <w:vMerge/>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p>
        </w:tc>
        <w:tc>
          <w:tcPr>
            <w:tcW w:w="720" w:type="dxa"/>
            <w:vAlign w:val="center"/>
          </w:tcPr>
          <w:p w:rsidR="00FD5379" w:rsidRPr="00947A92" w:rsidRDefault="00FD5379" w:rsidP="00DD25CE">
            <w:pPr>
              <w:widowControl/>
              <w:jc w:val="center"/>
              <w:rPr>
                <w:rFonts w:ascii="仿宋_GB2312" w:eastAsia="仿宋_GB2312" w:hAnsi="宋体" w:cs="宋体"/>
                <w:kern w:val="0"/>
                <w:sz w:val="24"/>
                <w:szCs w:val="24"/>
              </w:rPr>
            </w:pPr>
            <w:r w:rsidRPr="00947A92">
              <w:rPr>
                <w:rFonts w:ascii="仿宋_GB2312" w:eastAsia="仿宋_GB2312" w:hAnsi="宋体" w:cs="宋体" w:hint="eastAsia"/>
                <w:kern w:val="0"/>
                <w:sz w:val="24"/>
                <w:szCs w:val="24"/>
              </w:rPr>
              <w:t>3</w:t>
            </w:r>
          </w:p>
        </w:tc>
        <w:tc>
          <w:tcPr>
            <w:tcW w:w="3909" w:type="dxa"/>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公开认定不适合担任上市公司董事、监事、高级管理人员。</w:t>
            </w:r>
          </w:p>
        </w:tc>
        <w:tc>
          <w:tcPr>
            <w:tcW w:w="1491" w:type="dxa"/>
            <w:noWrap/>
            <w:vAlign w:val="center"/>
          </w:tcPr>
          <w:p w:rsidR="00FD5379" w:rsidRPr="00947A92" w:rsidRDefault="00FD5379" w:rsidP="00DD25CE">
            <w:pPr>
              <w:widowControl/>
              <w:rPr>
                <w:rFonts w:ascii="仿宋_GB2312" w:eastAsia="仿宋_GB2312" w:cs="宋体"/>
                <w:kern w:val="0"/>
                <w:sz w:val="24"/>
                <w:szCs w:val="24"/>
              </w:rPr>
            </w:pPr>
            <w:r w:rsidRPr="00947A92">
              <w:rPr>
                <w:rFonts w:ascii="仿宋_GB2312" w:eastAsia="仿宋_GB2312" w:hAnsi="宋体" w:cs="宋体" w:hint="eastAsia"/>
                <w:kern w:val="0"/>
                <w:sz w:val="24"/>
                <w:szCs w:val="24"/>
              </w:rPr>
              <w:t>减20分</w:t>
            </w:r>
          </w:p>
        </w:tc>
        <w:tc>
          <w:tcPr>
            <w:tcW w:w="720" w:type="dxa"/>
          </w:tcPr>
          <w:p w:rsidR="00FD5379" w:rsidRPr="00947A92" w:rsidRDefault="00FD5379" w:rsidP="00DD25CE">
            <w:pPr>
              <w:widowControl/>
              <w:rPr>
                <w:rFonts w:ascii="仿宋_GB2312" w:eastAsia="仿宋_GB2312" w:hAnsi="宋体" w:cs="宋体"/>
                <w:kern w:val="0"/>
                <w:sz w:val="24"/>
                <w:szCs w:val="24"/>
              </w:rPr>
            </w:pPr>
          </w:p>
        </w:tc>
        <w:tc>
          <w:tcPr>
            <w:tcW w:w="720" w:type="dxa"/>
            <w:gridSpan w:val="2"/>
          </w:tcPr>
          <w:p w:rsidR="00FD5379" w:rsidRPr="00947A92" w:rsidRDefault="00FD5379" w:rsidP="00DD25CE">
            <w:pPr>
              <w:widowControl/>
              <w:rPr>
                <w:rFonts w:ascii="仿宋_GB2312" w:eastAsia="仿宋_GB2312" w:hAnsi="宋体" w:cs="宋体"/>
                <w:kern w:val="0"/>
                <w:sz w:val="24"/>
                <w:szCs w:val="24"/>
              </w:rPr>
            </w:pPr>
          </w:p>
        </w:tc>
      </w:tr>
      <w:tr w:rsidR="00FD5379" w:rsidRPr="00947A92" w:rsidTr="00DD25CE">
        <w:trPr>
          <w:gridAfter w:val="1"/>
          <w:wAfter w:w="180" w:type="dxa"/>
          <w:trHeight w:val="227"/>
        </w:trPr>
        <w:tc>
          <w:tcPr>
            <w:tcW w:w="1635" w:type="dxa"/>
            <w:gridSpan w:val="2"/>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r w:rsidRPr="00947A92">
              <w:rPr>
                <w:rFonts w:ascii="仿宋_GB2312" w:eastAsia="仿宋_GB2312" w:cs="宋体" w:hint="eastAsia"/>
                <w:b/>
                <w:bCs/>
                <w:kern w:val="0"/>
                <w:sz w:val="24"/>
                <w:szCs w:val="24"/>
              </w:rPr>
              <w:t>加分合计</w:t>
            </w:r>
          </w:p>
        </w:tc>
        <w:tc>
          <w:tcPr>
            <w:tcW w:w="6660" w:type="dxa"/>
            <w:gridSpan w:val="4"/>
            <w:vAlign w:val="center"/>
          </w:tcPr>
          <w:p w:rsidR="00FD5379" w:rsidRPr="00947A92" w:rsidRDefault="00FD5379" w:rsidP="00DD25CE">
            <w:pPr>
              <w:widowControl/>
              <w:rPr>
                <w:rFonts w:ascii="仿宋_GB2312" w:eastAsia="仿宋_GB2312" w:cs="宋体"/>
                <w:kern w:val="0"/>
                <w:sz w:val="24"/>
                <w:szCs w:val="24"/>
              </w:rPr>
            </w:pPr>
          </w:p>
        </w:tc>
      </w:tr>
      <w:tr w:rsidR="00FD5379" w:rsidRPr="00947A92" w:rsidTr="00DD25CE">
        <w:trPr>
          <w:gridAfter w:val="1"/>
          <w:wAfter w:w="180" w:type="dxa"/>
          <w:trHeight w:val="227"/>
        </w:trPr>
        <w:tc>
          <w:tcPr>
            <w:tcW w:w="1635" w:type="dxa"/>
            <w:gridSpan w:val="2"/>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r w:rsidRPr="00947A92">
              <w:rPr>
                <w:rFonts w:ascii="仿宋_GB2312" w:eastAsia="仿宋_GB2312" w:cs="宋体" w:hint="eastAsia"/>
                <w:b/>
                <w:bCs/>
                <w:kern w:val="0"/>
                <w:sz w:val="24"/>
                <w:szCs w:val="24"/>
              </w:rPr>
              <w:t>减分合计</w:t>
            </w:r>
          </w:p>
        </w:tc>
        <w:tc>
          <w:tcPr>
            <w:tcW w:w="6660" w:type="dxa"/>
            <w:gridSpan w:val="4"/>
            <w:vAlign w:val="center"/>
          </w:tcPr>
          <w:p w:rsidR="00FD5379" w:rsidRPr="00947A92" w:rsidRDefault="00FD5379" w:rsidP="00DD25CE">
            <w:pPr>
              <w:widowControl/>
              <w:jc w:val="center"/>
              <w:rPr>
                <w:rFonts w:ascii="仿宋_GB2312" w:eastAsia="仿宋_GB2312" w:cs="宋体"/>
                <w:kern w:val="0"/>
                <w:sz w:val="24"/>
                <w:szCs w:val="24"/>
              </w:rPr>
            </w:pPr>
          </w:p>
        </w:tc>
      </w:tr>
      <w:tr w:rsidR="00FD5379" w:rsidRPr="00947A92" w:rsidTr="00DD25CE">
        <w:trPr>
          <w:gridAfter w:val="1"/>
          <w:wAfter w:w="180" w:type="dxa"/>
          <w:trHeight w:val="227"/>
        </w:trPr>
        <w:tc>
          <w:tcPr>
            <w:tcW w:w="1635" w:type="dxa"/>
            <w:gridSpan w:val="2"/>
            <w:shd w:val="clear" w:color="auto" w:fill="C0C0C0"/>
            <w:vAlign w:val="center"/>
          </w:tcPr>
          <w:p w:rsidR="00FD5379" w:rsidRPr="00947A92" w:rsidRDefault="00FD5379" w:rsidP="00DD25CE">
            <w:pPr>
              <w:widowControl/>
              <w:jc w:val="center"/>
              <w:rPr>
                <w:rFonts w:ascii="仿宋_GB2312" w:eastAsia="仿宋_GB2312" w:cs="宋体"/>
                <w:b/>
                <w:bCs/>
                <w:kern w:val="0"/>
                <w:sz w:val="24"/>
                <w:szCs w:val="24"/>
              </w:rPr>
            </w:pPr>
            <w:r w:rsidRPr="00947A92">
              <w:rPr>
                <w:rFonts w:ascii="仿宋_GB2312" w:eastAsia="仿宋_GB2312" w:cs="宋体" w:hint="eastAsia"/>
                <w:b/>
                <w:bCs/>
                <w:kern w:val="0"/>
                <w:sz w:val="24"/>
                <w:szCs w:val="24"/>
              </w:rPr>
              <w:t>自评得分</w:t>
            </w:r>
          </w:p>
        </w:tc>
        <w:tc>
          <w:tcPr>
            <w:tcW w:w="6660" w:type="dxa"/>
            <w:gridSpan w:val="4"/>
            <w:vAlign w:val="center"/>
          </w:tcPr>
          <w:p w:rsidR="00FD5379" w:rsidRPr="00947A92" w:rsidRDefault="00FD5379" w:rsidP="00DD25CE">
            <w:pPr>
              <w:widowControl/>
              <w:jc w:val="center"/>
              <w:rPr>
                <w:rFonts w:ascii="仿宋_GB2312" w:eastAsia="仿宋_GB2312" w:cs="宋体"/>
                <w:kern w:val="0"/>
                <w:sz w:val="24"/>
                <w:szCs w:val="24"/>
              </w:rPr>
            </w:pPr>
          </w:p>
        </w:tc>
      </w:tr>
    </w:tbl>
    <w:p w:rsidR="00FD5379" w:rsidRPr="00947A92" w:rsidRDefault="00FD5379" w:rsidP="00FD5379">
      <w:pPr>
        <w:spacing w:line="560" w:lineRule="exact"/>
        <w:rPr>
          <w:rFonts w:ascii="仿宋_GB2312" w:eastAsia="仿宋_GB2312"/>
          <w:sz w:val="30"/>
          <w:szCs w:val="30"/>
        </w:rPr>
      </w:pPr>
    </w:p>
    <w:p w:rsidR="00FD5379" w:rsidRPr="00947A92" w:rsidRDefault="00FD5379" w:rsidP="00FD5379">
      <w:pPr>
        <w:widowControl/>
        <w:spacing w:line="560" w:lineRule="exact"/>
        <w:rPr>
          <w:rFonts w:ascii="仿宋_GB2312" w:eastAsia="仿宋_GB2312" w:hAnsi="宋体" w:cs="宋体"/>
          <w:kern w:val="0"/>
          <w:sz w:val="30"/>
          <w:szCs w:val="30"/>
        </w:rPr>
      </w:pPr>
    </w:p>
    <w:p w:rsidR="00FD5379" w:rsidRPr="00947A92" w:rsidRDefault="00FD5379" w:rsidP="00FD5379">
      <w:pPr>
        <w:widowControl/>
        <w:spacing w:line="560" w:lineRule="exact"/>
        <w:rPr>
          <w:rFonts w:ascii="仿宋_GB2312" w:eastAsia="仿宋_GB2312" w:hAnsi="宋体" w:cs="宋体"/>
          <w:b/>
          <w:kern w:val="0"/>
          <w:sz w:val="30"/>
          <w:szCs w:val="30"/>
        </w:rPr>
      </w:pPr>
      <w:r w:rsidRPr="00947A92">
        <w:rPr>
          <w:rFonts w:ascii="仿宋_GB2312" w:eastAsia="仿宋_GB2312" w:hAnsi="宋体" w:cs="宋体" w:hint="eastAsia"/>
          <w:b/>
          <w:kern w:val="0"/>
          <w:sz w:val="30"/>
          <w:szCs w:val="30"/>
        </w:rPr>
        <w:t>填表说明：</w:t>
      </w:r>
    </w:p>
    <w:p w:rsidR="00FD5379" w:rsidRPr="00947A92" w:rsidRDefault="00FD5379" w:rsidP="00FD5379">
      <w:pPr>
        <w:pStyle w:val="a8"/>
        <w:widowControl/>
        <w:numPr>
          <w:ilvl w:val="0"/>
          <w:numId w:val="1"/>
        </w:numPr>
        <w:spacing w:line="560" w:lineRule="exact"/>
        <w:contextualSpacing w:val="0"/>
        <w:rPr>
          <w:rFonts w:ascii="仿宋_GB2312" w:eastAsia="仿宋_GB2312" w:hAnsi="宋体" w:cs="宋体"/>
          <w:kern w:val="0"/>
          <w:sz w:val="30"/>
          <w:szCs w:val="30"/>
        </w:rPr>
      </w:pPr>
      <w:r w:rsidRPr="00947A92">
        <w:rPr>
          <w:rFonts w:ascii="仿宋_GB2312" w:eastAsia="仿宋_GB2312" w:hAnsi="宋体" w:cs="宋体" w:hint="eastAsia"/>
          <w:kern w:val="0"/>
          <w:sz w:val="30"/>
          <w:szCs w:val="30"/>
        </w:rPr>
        <w:t>公司需准确、全面核实公司信息披露工作情况，并参照上市公司信息披露工作计分标准表如实填写本表。</w:t>
      </w:r>
    </w:p>
    <w:p w:rsidR="00FD5379" w:rsidRPr="00947A92" w:rsidRDefault="00FD5379" w:rsidP="00FD5379">
      <w:pPr>
        <w:pStyle w:val="a8"/>
        <w:widowControl/>
        <w:numPr>
          <w:ilvl w:val="0"/>
          <w:numId w:val="1"/>
        </w:numPr>
        <w:spacing w:line="560" w:lineRule="exact"/>
        <w:contextualSpacing w:val="0"/>
        <w:rPr>
          <w:rFonts w:ascii="仿宋_GB2312" w:eastAsia="仿宋_GB2312" w:hAnsi="宋体" w:cs="宋体"/>
          <w:kern w:val="0"/>
          <w:sz w:val="30"/>
          <w:szCs w:val="30"/>
        </w:rPr>
      </w:pPr>
      <w:r w:rsidRPr="00947A92">
        <w:rPr>
          <w:rFonts w:ascii="仿宋_GB2312" w:eastAsia="仿宋_GB2312" w:hAnsi="宋体" w:cs="宋体" w:hint="eastAsia"/>
          <w:kern w:val="0"/>
          <w:sz w:val="30"/>
          <w:szCs w:val="30"/>
        </w:rPr>
        <w:t>公司申请加分的，需以单独附件形式，分项列明申请理由以及具体情况说明。否则本所不予加分。</w:t>
      </w:r>
    </w:p>
    <w:p w:rsidR="00FD5379" w:rsidRPr="00947A92" w:rsidRDefault="00FD5379" w:rsidP="00FD5379">
      <w:pPr>
        <w:pStyle w:val="a8"/>
        <w:widowControl/>
        <w:numPr>
          <w:ilvl w:val="0"/>
          <w:numId w:val="1"/>
        </w:numPr>
        <w:spacing w:line="560" w:lineRule="exact"/>
        <w:contextualSpacing w:val="0"/>
        <w:rPr>
          <w:rFonts w:ascii="仿宋_GB2312" w:eastAsia="仿宋_GB2312" w:hAnsi="宋体" w:cs="宋体"/>
          <w:kern w:val="0"/>
          <w:sz w:val="30"/>
          <w:szCs w:val="30"/>
        </w:rPr>
      </w:pPr>
      <w:r w:rsidRPr="00947A92">
        <w:rPr>
          <w:rFonts w:ascii="仿宋_GB2312" w:eastAsia="仿宋_GB2312" w:hAnsi="宋体" w:cs="宋体" w:hint="eastAsia"/>
          <w:kern w:val="0"/>
          <w:sz w:val="30"/>
          <w:szCs w:val="30"/>
        </w:rPr>
        <w:t>公司申请加分的事由需符合本办法第二十一条的规定，累计加分不超过20分。相关申请加分事项</w:t>
      </w:r>
      <w:proofErr w:type="gramStart"/>
      <w:r w:rsidRPr="00947A92">
        <w:rPr>
          <w:rFonts w:ascii="仿宋_GB2312" w:eastAsia="仿宋_GB2312" w:hAnsi="宋体" w:cs="宋体" w:hint="eastAsia"/>
          <w:kern w:val="0"/>
          <w:sz w:val="30"/>
          <w:szCs w:val="30"/>
        </w:rPr>
        <w:t>需表现</w:t>
      </w:r>
      <w:proofErr w:type="gramEnd"/>
      <w:r w:rsidRPr="00947A92">
        <w:rPr>
          <w:rFonts w:ascii="仿宋_GB2312" w:eastAsia="仿宋_GB2312" w:hAnsi="宋体" w:cs="宋体" w:hint="eastAsia"/>
          <w:kern w:val="0"/>
          <w:sz w:val="30"/>
          <w:szCs w:val="30"/>
        </w:rPr>
        <w:t>突出，对仅属合</w:t>
      </w:r>
      <w:proofErr w:type="gramStart"/>
      <w:r w:rsidRPr="00947A92">
        <w:rPr>
          <w:rFonts w:ascii="仿宋_GB2312" w:eastAsia="仿宋_GB2312" w:hAnsi="宋体" w:cs="宋体" w:hint="eastAsia"/>
          <w:kern w:val="0"/>
          <w:sz w:val="30"/>
          <w:szCs w:val="30"/>
        </w:rPr>
        <w:t>规</w:t>
      </w:r>
      <w:proofErr w:type="gramEnd"/>
      <w:r w:rsidRPr="00947A92">
        <w:rPr>
          <w:rFonts w:ascii="仿宋_GB2312" w:eastAsia="仿宋_GB2312" w:hAnsi="宋体" w:cs="宋体" w:hint="eastAsia"/>
          <w:kern w:val="0"/>
          <w:sz w:val="30"/>
          <w:szCs w:val="30"/>
        </w:rPr>
        <w:t>性的事项不予加分（如公司在本所监管要求下召开的投资者说明会；因现金分红未达到有关规定要求而召开的业绩说明会等）。</w:t>
      </w:r>
    </w:p>
    <w:p w:rsidR="00FD5379" w:rsidRPr="00947A92" w:rsidRDefault="00FD5379" w:rsidP="00FD5379">
      <w:pPr>
        <w:widowControl/>
        <w:tabs>
          <w:tab w:val="left" w:pos="946"/>
        </w:tabs>
        <w:spacing w:line="560" w:lineRule="exact"/>
        <w:rPr>
          <w:rFonts w:ascii="仿宋_GB2312" w:eastAsia="仿宋_GB2312"/>
          <w:sz w:val="30"/>
          <w:szCs w:val="30"/>
        </w:rPr>
      </w:pPr>
    </w:p>
    <w:p w:rsidR="00FD5379" w:rsidRDefault="00FD5379" w:rsidP="00FD5379"/>
    <w:p w:rsidR="00212C57" w:rsidRPr="00FD5379" w:rsidRDefault="00212C57"/>
    <w:sectPr w:rsidR="00212C57" w:rsidRPr="00FD5379" w:rsidSect="00BA52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4015BE"/>
    <w:multiLevelType w:val="hybridMultilevel"/>
    <w:tmpl w:val="C4CEB4C2"/>
    <w:lvl w:ilvl="0" w:tplc="B810ABF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5379"/>
    <w:rsid w:val="00212C57"/>
    <w:rsid w:val="00272E6B"/>
    <w:rsid w:val="009C2BD5"/>
    <w:rsid w:val="00FD53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379"/>
    <w:pPr>
      <w:widowControl w:val="0"/>
      <w:spacing w:after="0" w:line="240" w:lineRule="auto"/>
      <w:jc w:val="both"/>
    </w:pPr>
    <w:rPr>
      <w:rFonts w:ascii="Times New Roman" w:eastAsia="宋体" w:hAnsi="Times New Roman"/>
      <w:kern w:val="2"/>
      <w:sz w:val="21"/>
      <w:szCs w:val="20"/>
      <w:lang w:eastAsia="zh-CN" w:bidi="ar-SA"/>
    </w:rPr>
  </w:style>
  <w:style w:type="paragraph" w:styleId="1">
    <w:name w:val="heading 1"/>
    <w:basedOn w:val="a"/>
    <w:next w:val="a"/>
    <w:link w:val="1Char"/>
    <w:uiPriority w:val="9"/>
    <w:qFormat/>
    <w:rsid w:val="00272E6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Char"/>
    <w:uiPriority w:val="9"/>
    <w:semiHidden/>
    <w:unhideWhenUsed/>
    <w:qFormat/>
    <w:rsid w:val="00272E6B"/>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semiHidden/>
    <w:unhideWhenUsed/>
    <w:qFormat/>
    <w:rsid w:val="00272E6B"/>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Char"/>
    <w:uiPriority w:val="9"/>
    <w:semiHidden/>
    <w:unhideWhenUsed/>
    <w:qFormat/>
    <w:rsid w:val="00272E6B"/>
    <w:pPr>
      <w:keepNext/>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272E6B"/>
    <w:pPr>
      <w:spacing w:before="240" w:after="60"/>
      <w:outlineLvl w:val="4"/>
    </w:pPr>
    <w:rPr>
      <w:rFonts w:cstheme="majorBidi"/>
      <w:b/>
      <w:bCs/>
      <w:i/>
      <w:iCs/>
      <w:sz w:val="26"/>
      <w:szCs w:val="26"/>
    </w:rPr>
  </w:style>
  <w:style w:type="paragraph" w:styleId="6">
    <w:name w:val="heading 6"/>
    <w:basedOn w:val="a"/>
    <w:next w:val="a"/>
    <w:link w:val="6Char"/>
    <w:uiPriority w:val="9"/>
    <w:semiHidden/>
    <w:unhideWhenUsed/>
    <w:qFormat/>
    <w:rsid w:val="00272E6B"/>
    <w:p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272E6B"/>
    <w:pPr>
      <w:spacing w:before="240" w:after="60"/>
      <w:outlineLvl w:val="6"/>
    </w:pPr>
    <w:rPr>
      <w:rFonts w:cstheme="majorBidi"/>
    </w:rPr>
  </w:style>
  <w:style w:type="paragraph" w:styleId="8">
    <w:name w:val="heading 8"/>
    <w:basedOn w:val="a"/>
    <w:next w:val="a"/>
    <w:link w:val="8Char"/>
    <w:uiPriority w:val="9"/>
    <w:semiHidden/>
    <w:unhideWhenUsed/>
    <w:qFormat/>
    <w:rsid w:val="00272E6B"/>
    <w:pPr>
      <w:spacing w:before="240" w:after="60"/>
      <w:outlineLvl w:val="7"/>
    </w:pPr>
    <w:rPr>
      <w:rFonts w:cstheme="majorBidi"/>
      <w:i/>
      <w:iCs/>
    </w:rPr>
  </w:style>
  <w:style w:type="paragraph" w:styleId="9">
    <w:name w:val="heading 9"/>
    <w:basedOn w:val="a"/>
    <w:next w:val="a"/>
    <w:link w:val="9Char"/>
    <w:uiPriority w:val="9"/>
    <w:semiHidden/>
    <w:unhideWhenUsed/>
    <w:qFormat/>
    <w:rsid w:val="00272E6B"/>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72E6B"/>
    <w:rPr>
      <w:rFonts w:asciiTheme="majorHAnsi" w:eastAsiaTheme="majorEastAsia" w:hAnsiTheme="majorHAnsi" w:cstheme="majorBidi"/>
      <w:b/>
      <w:bCs/>
      <w:kern w:val="32"/>
      <w:sz w:val="32"/>
      <w:szCs w:val="32"/>
    </w:rPr>
  </w:style>
  <w:style w:type="character" w:customStyle="1" w:styleId="2Char">
    <w:name w:val="标题 2 Char"/>
    <w:basedOn w:val="a0"/>
    <w:link w:val="2"/>
    <w:uiPriority w:val="9"/>
    <w:semiHidden/>
    <w:rsid w:val="00272E6B"/>
    <w:rPr>
      <w:rFonts w:asciiTheme="majorHAnsi" w:eastAsiaTheme="majorEastAsia" w:hAnsiTheme="majorHAnsi" w:cstheme="majorBidi"/>
      <w:b/>
      <w:bCs/>
      <w:i/>
      <w:iCs/>
      <w:sz w:val="28"/>
      <w:szCs w:val="28"/>
    </w:rPr>
  </w:style>
  <w:style w:type="character" w:customStyle="1" w:styleId="3Char">
    <w:name w:val="标题 3 Char"/>
    <w:basedOn w:val="a0"/>
    <w:link w:val="3"/>
    <w:uiPriority w:val="9"/>
    <w:semiHidden/>
    <w:rsid w:val="00272E6B"/>
    <w:rPr>
      <w:rFonts w:asciiTheme="majorHAnsi" w:eastAsiaTheme="majorEastAsia" w:hAnsiTheme="majorHAnsi" w:cstheme="majorBidi"/>
      <w:b/>
      <w:bCs/>
      <w:sz w:val="26"/>
      <w:szCs w:val="26"/>
    </w:rPr>
  </w:style>
  <w:style w:type="character" w:customStyle="1" w:styleId="4Char">
    <w:name w:val="标题 4 Char"/>
    <w:basedOn w:val="a0"/>
    <w:link w:val="4"/>
    <w:uiPriority w:val="9"/>
    <w:semiHidden/>
    <w:rsid w:val="00272E6B"/>
    <w:rPr>
      <w:rFonts w:cstheme="majorBidi"/>
      <w:b/>
      <w:bCs/>
      <w:sz w:val="28"/>
      <w:szCs w:val="28"/>
    </w:rPr>
  </w:style>
  <w:style w:type="character" w:customStyle="1" w:styleId="5Char">
    <w:name w:val="标题 5 Char"/>
    <w:basedOn w:val="a0"/>
    <w:link w:val="5"/>
    <w:uiPriority w:val="9"/>
    <w:semiHidden/>
    <w:rsid w:val="00272E6B"/>
    <w:rPr>
      <w:rFonts w:cstheme="majorBidi"/>
      <w:b/>
      <w:bCs/>
      <w:i/>
      <w:iCs/>
      <w:sz w:val="26"/>
      <w:szCs w:val="26"/>
    </w:rPr>
  </w:style>
  <w:style w:type="character" w:customStyle="1" w:styleId="6Char">
    <w:name w:val="标题 6 Char"/>
    <w:basedOn w:val="a0"/>
    <w:link w:val="6"/>
    <w:uiPriority w:val="9"/>
    <w:semiHidden/>
    <w:rsid w:val="00272E6B"/>
    <w:rPr>
      <w:rFonts w:cstheme="majorBidi"/>
      <w:b/>
      <w:bCs/>
    </w:rPr>
  </w:style>
  <w:style w:type="character" w:customStyle="1" w:styleId="7Char">
    <w:name w:val="标题 7 Char"/>
    <w:basedOn w:val="a0"/>
    <w:link w:val="7"/>
    <w:uiPriority w:val="9"/>
    <w:semiHidden/>
    <w:rsid w:val="00272E6B"/>
    <w:rPr>
      <w:rFonts w:cstheme="majorBidi"/>
      <w:sz w:val="24"/>
      <w:szCs w:val="24"/>
    </w:rPr>
  </w:style>
  <w:style w:type="character" w:customStyle="1" w:styleId="8Char">
    <w:name w:val="标题 8 Char"/>
    <w:basedOn w:val="a0"/>
    <w:link w:val="8"/>
    <w:uiPriority w:val="9"/>
    <w:semiHidden/>
    <w:rsid w:val="00272E6B"/>
    <w:rPr>
      <w:rFonts w:cstheme="majorBidi"/>
      <w:i/>
      <w:iCs/>
      <w:sz w:val="24"/>
      <w:szCs w:val="24"/>
    </w:rPr>
  </w:style>
  <w:style w:type="character" w:customStyle="1" w:styleId="9Char">
    <w:name w:val="标题 9 Char"/>
    <w:basedOn w:val="a0"/>
    <w:link w:val="9"/>
    <w:uiPriority w:val="9"/>
    <w:semiHidden/>
    <w:rsid w:val="00272E6B"/>
    <w:rPr>
      <w:rFonts w:asciiTheme="majorHAnsi" w:eastAsiaTheme="majorEastAsia" w:hAnsiTheme="majorHAnsi" w:cstheme="majorBidi"/>
    </w:rPr>
  </w:style>
  <w:style w:type="paragraph" w:styleId="a3">
    <w:name w:val="Title"/>
    <w:basedOn w:val="a"/>
    <w:next w:val="a"/>
    <w:link w:val="Char"/>
    <w:uiPriority w:val="10"/>
    <w:qFormat/>
    <w:rsid w:val="00272E6B"/>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
    <w:name w:val="标题 Char"/>
    <w:basedOn w:val="a0"/>
    <w:link w:val="a3"/>
    <w:uiPriority w:val="10"/>
    <w:rsid w:val="00272E6B"/>
    <w:rPr>
      <w:rFonts w:asciiTheme="majorHAnsi" w:eastAsiaTheme="majorEastAsia" w:hAnsiTheme="majorHAnsi" w:cstheme="majorBidi"/>
      <w:b/>
      <w:bCs/>
      <w:kern w:val="28"/>
      <w:sz w:val="32"/>
      <w:szCs w:val="32"/>
    </w:rPr>
  </w:style>
  <w:style w:type="paragraph" w:styleId="a4">
    <w:name w:val="Subtitle"/>
    <w:basedOn w:val="a"/>
    <w:next w:val="a"/>
    <w:link w:val="Char0"/>
    <w:uiPriority w:val="11"/>
    <w:qFormat/>
    <w:rsid w:val="00272E6B"/>
    <w:pPr>
      <w:spacing w:after="60"/>
      <w:jc w:val="center"/>
      <w:outlineLvl w:val="1"/>
    </w:pPr>
    <w:rPr>
      <w:rFonts w:asciiTheme="majorHAnsi" w:eastAsiaTheme="majorEastAsia" w:hAnsiTheme="majorHAnsi"/>
    </w:rPr>
  </w:style>
  <w:style w:type="character" w:customStyle="1" w:styleId="Char0">
    <w:name w:val="副标题 Char"/>
    <w:basedOn w:val="a0"/>
    <w:link w:val="a4"/>
    <w:uiPriority w:val="11"/>
    <w:rsid w:val="00272E6B"/>
    <w:rPr>
      <w:rFonts w:asciiTheme="majorHAnsi" w:eastAsiaTheme="majorEastAsia" w:hAnsiTheme="majorHAnsi"/>
      <w:sz w:val="24"/>
      <w:szCs w:val="24"/>
    </w:rPr>
  </w:style>
  <w:style w:type="character" w:styleId="a5">
    <w:name w:val="Strong"/>
    <w:basedOn w:val="a0"/>
    <w:uiPriority w:val="22"/>
    <w:qFormat/>
    <w:rsid w:val="00272E6B"/>
    <w:rPr>
      <w:b/>
      <w:bCs/>
    </w:rPr>
  </w:style>
  <w:style w:type="character" w:styleId="a6">
    <w:name w:val="Emphasis"/>
    <w:basedOn w:val="a0"/>
    <w:uiPriority w:val="20"/>
    <w:qFormat/>
    <w:rsid w:val="00272E6B"/>
    <w:rPr>
      <w:rFonts w:asciiTheme="minorHAnsi" w:hAnsiTheme="minorHAnsi"/>
      <w:b/>
      <w:i/>
      <w:iCs/>
    </w:rPr>
  </w:style>
  <w:style w:type="paragraph" w:styleId="a7">
    <w:name w:val="No Spacing"/>
    <w:basedOn w:val="a"/>
    <w:link w:val="Char1"/>
    <w:uiPriority w:val="1"/>
    <w:qFormat/>
    <w:rsid w:val="00272E6B"/>
    <w:rPr>
      <w:szCs w:val="32"/>
    </w:rPr>
  </w:style>
  <w:style w:type="paragraph" w:styleId="a8">
    <w:name w:val="List Paragraph"/>
    <w:basedOn w:val="a"/>
    <w:qFormat/>
    <w:rsid w:val="00272E6B"/>
    <w:pPr>
      <w:ind w:left="720"/>
      <w:contextualSpacing/>
    </w:pPr>
  </w:style>
  <w:style w:type="paragraph" w:styleId="a9">
    <w:name w:val="Quote"/>
    <w:basedOn w:val="a"/>
    <w:next w:val="a"/>
    <w:link w:val="Char2"/>
    <w:uiPriority w:val="29"/>
    <w:qFormat/>
    <w:rsid w:val="00272E6B"/>
    <w:rPr>
      <w:rFonts w:cstheme="majorBidi"/>
      <w:i/>
    </w:rPr>
  </w:style>
  <w:style w:type="character" w:customStyle="1" w:styleId="Char2">
    <w:name w:val="引用 Char"/>
    <w:basedOn w:val="a0"/>
    <w:link w:val="a9"/>
    <w:uiPriority w:val="29"/>
    <w:rsid w:val="00272E6B"/>
    <w:rPr>
      <w:rFonts w:cstheme="majorBidi"/>
      <w:i/>
      <w:sz w:val="24"/>
      <w:szCs w:val="24"/>
    </w:rPr>
  </w:style>
  <w:style w:type="paragraph" w:styleId="aa">
    <w:name w:val="Intense Quote"/>
    <w:basedOn w:val="a"/>
    <w:next w:val="a"/>
    <w:link w:val="Char3"/>
    <w:uiPriority w:val="30"/>
    <w:qFormat/>
    <w:rsid w:val="00272E6B"/>
    <w:pPr>
      <w:ind w:left="720" w:right="720"/>
    </w:pPr>
    <w:rPr>
      <w:rFonts w:cstheme="majorBidi"/>
      <w:b/>
      <w:i/>
      <w:szCs w:val="22"/>
    </w:rPr>
  </w:style>
  <w:style w:type="character" w:customStyle="1" w:styleId="Char3">
    <w:name w:val="明显引用 Char"/>
    <w:basedOn w:val="a0"/>
    <w:link w:val="aa"/>
    <w:uiPriority w:val="30"/>
    <w:rsid w:val="00272E6B"/>
    <w:rPr>
      <w:rFonts w:cstheme="majorBidi"/>
      <w:b/>
      <w:i/>
      <w:sz w:val="24"/>
    </w:rPr>
  </w:style>
  <w:style w:type="character" w:styleId="ab">
    <w:name w:val="Subtle Emphasis"/>
    <w:uiPriority w:val="19"/>
    <w:qFormat/>
    <w:rsid w:val="00272E6B"/>
    <w:rPr>
      <w:i/>
      <w:color w:val="5A5A5A" w:themeColor="text1" w:themeTint="A5"/>
    </w:rPr>
  </w:style>
  <w:style w:type="character" w:styleId="ac">
    <w:name w:val="Intense Emphasis"/>
    <w:basedOn w:val="a0"/>
    <w:uiPriority w:val="21"/>
    <w:qFormat/>
    <w:rsid w:val="00272E6B"/>
    <w:rPr>
      <w:b/>
      <w:i/>
      <w:sz w:val="24"/>
      <w:szCs w:val="24"/>
      <w:u w:val="single"/>
    </w:rPr>
  </w:style>
  <w:style w:type="character" w:styleId="ad">
    <w:name w:val="Subtle Reference"/>
    <w:basedOn w:val="a0"/>
    <w:uiPriority w:val="31"/>
    <w:qFormat/>
    <w:rsid w:val="00272E6B"/>
    <w:rPr>
      <w:sz w:val="24"/>
      <w:szCs w:val="24"/>
      <w:u w:val="single"/>
    </w:rPr>
  </w:style>
  <w:style w:type="character" w:styleId="ae">
    <w:name w:val="Intense Reference"/>
    <w:basedOn w:val="a0"/>
    <w:uiPriority w:val="32"/>
    <w:qFormat/>
    <w:rsid w:val="00272E6B"/>
    <w:rPr>
      <w:b/>
      <w:sz w:val="24"/>
      <w:u w:val="single"/>
    </w:rPr>
  </w:style>
  <w:style w:type="character" w:styleId="af">
    <w:name w:val="Book Title"/>
    <w:basedOn w:val="a0"/>
    <w:uiPriority w:val="33"/>
    <w:qFormat/>
    <w:rsid w:val="00272E6B"/>
    <w:rPr>
      <w:rFonts w:asciiTheme="majorHAnsi" w:eastAsiaTheme="majorEastAsia" w:hAnsiTheme="majorHAnsi"/>
      <w:b/>
      <w:i/>
      <w:sz w:val="24"/>
      <w:szCs w:val="24"/>
    </w:rPr>
  </w:style>
  <w:style w:type="paragraph" w:styleId="TOC">
    <w:name w:val="TOC Heading"/>
    <w:basedOn w:val="1"/>
    <w:next w:val="a"/>
    <w:uiPriority w:val="39"/>
    <w:semiHidden/>
    <w:unhideWhenUsed/>
    <w:qFormat/>
    <w:rsid w:val="00272E6B"/>
    <w:pPr>
      <w:outlineLvl w:val="9"/>
    </w:pPr>
  </w:style>
  <w:style w:type="character" w:customStyle="1" w:styleId="Char1">
    <w:name w:val="无间隔 Char"/>
    <w:basedOn w:val="a0"/>
    <w:link w:val="a7"/>
    <w:uiPriority w:val="1"/>
    <w:rsid w:val="00272E6B"/>
    <w:rPr>
      <w:sz w:val="24"/>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516</Words>
  <Characters>2944</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lx01</dc:creator>
  <cp:lastModifiedBy>lx01</cp:lastModifiedBy>
  <cp:revision>1</cp:revision>
  <dcterms:created xsi:type="dcterms:W3CDTF">2015-04-07T01:23:00Z</dcterms:created>
  <dcterms:modified xsi:type="dcterms:W3CDTF">2015-04-07T01:23:00Z</dcterms:modified>
</cp:coreProperties>
</file>